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48498402" w:displacedByCustomXml="next"/>
    <w:bookmarkStart w:id="1" w:name="_Toc534897240" w:displacedByCustomXml="next"/>
    <w:bookmarkStart w:id="2" w:name="_Toc148501040" w:displacedByCustomXml="next"/>
    <w:bookmarkStart w:id="3" w:name="_Toc76532790" w:displacedByCustomXml="next"/>
    <w:bookmarkStart w:id="4" w:name="_Toc68313850" w:displacedByCustomXml="next"/>
    <w:bookmarkStart w:id="5" w:name="_Toc66241279" w:displacedByCustomXml="next"/>
    <w:bookmarkStart w:id="6" w:name="_Toc66164077" w:displacedByCustomXml="next"/>
    <w:bookmarkStart w:id="7" w:name="_Toc66098515" w:displacedByCustomXml="next"/>
    <w:bookmarkStart w:id="8" w:name="_Toc66008519" w:displacedByCustomXml="next"/>
    <w:bookmarkStart w:id="9" w:name="_Toc66008239" w:displacedByCustomXml="next"/>
    <w:bookmarkStart w:id="10" w:name="_Toc66007924" w:displacedByCustomXml="next"/>
    <w:bookmarkStart w:id="11" w:name="_Toc65407080" w:displacedByCustomXml="next"/>
    <w:bookmarkStart w:id="12" w:name="_Toc65406920" w:displacedByCustomXml="next"/>
    <w:bookmarkStart w:id="13" w:name="_Toc65400448" w:displacedByCustomXml="next"/>
    <w:bookmarkStart w:id="14" w:name="_Toc45947521" w:displacedByCustomXml="next"/>
    <w:bookmarkStart w:id="15" w:name="_Toc45774255" w:displacedByCustomXml="next"/>
    <w:bookmarkStart w:id="16" w:name="_Toc45686888" w:displacedByCustomXml="next"/>
    <w:bookmarkStart w:id="17" w:name="_Toc45622789" w:displacedByCustomXml="next"/>
    <w:bookmarkStart w:id="18" w:name="_Toc45441536" w:displacedByCustomXml="next"/>
    <w:bookmarkStart w:id="19" w:name="_Toc45431538" w:displacedByCustomXml="next"/>
    <w:bookmarkStart w:id="20" w:name="_Toc43892020" w:displacedByCustomXml="next"/>
    <w:bookmarkStart w:id="21" w:name="_Toc40162025" w:displacedByCustomXml="next"/>
    <w:bookmarkStart w:id="22" w:name="_Toc39220016" w:displacedByCustomXml="next"/>
    <w:bookmarkStart w:id="23" w:name="_Toc39215759" w:displacedByCustomXml="next"/>
    <w:bookmarkStart w:id="24" w:name="_Toc33667708" w:displacedByCustomXml="next"/>
    <w:bookmarkStart w:id="25" w:name="_Toc32897363" w:displacedByCustomXml="next"/>
    <w:sdt>
      <w:sdtPr>
        <w:rPr>
          <w:rFonts w:ascii="Arial" w:eastAsiaTheme="minorEastAsia" w:hAnsi="Arial" w:cstheme="minorBidi"/>
          <w:b w:val="0"/>
          <w:bCs w:val="0"/>
          <w:noProof/>
          <w:color w:val="auto"/>
          <w:sz w:val="22"/>
          <w:szCs w:val="22"/>
        </w:rPr>
        <w:id w:val="-1435661699"/>
        <w:docPartObj>
          <w:docPartGallery w:val="Table of Contents"/>
          <w:docPartUnique/>
        </w:docPartObj>
      </w:sdtPr>
      <w:sdtEndPr>
        <w:rPr>
          <w:rFonts w:cs="Arial"/>
          <w:b/>
          <w:bCs/>
        </w:rPr>
      </w:sdtEndPr>
      <w:sdtContent>
        <w:p w14:paraId="6A6050ED" w14:textId="602CF849" w:rsidR="00613ED0" w:rsidRDefault="00613ED0">
          <w:pPr>
            <w:pStyle w:val="TOCHeading"/>
            <w:rPr>
              <w:rFonts w:ascii="Arial" w:hAnsi="Arial" w:cs="Arial"/>
              <w:color w:val="000000" w:themeColor="text1"/>
            </w:rPr>
          </w:pPr>
          <w:r w:rsidRPr="00613ED0">
            <w:rPr>
              <w:rFonts w:ascii="Arial" w:hAnsi="Arial" w:cs="Arial"/>
              <w:color w:val="000000" w:themeColor="text1"/>
            </w:rPr>
            <w:t>Table of Contents</w:t>
          </w:r>
        </w:p>
        <w:p w14:paraId="663CC7E8" w14:textId="13A7F8BD" w:rsidR="002C60B4" w:rsidRDefault="00613ED0" w:rsidP="006D210F">
          <w:pPr>
            <w:pStyle w:val="TOC2"/>
            <w:rPr>
              <w:rFonts w:asciiTheme="minorHAnsi" w:hAnsiTheme="minorHAnsi" w:cstheme="minorBidi"/>
              <w:lang w:eastAsia="zh-CN"/>
            </w:rPr>
          </w:pPr>
          <w:r>
            <w:fldChar w:fldCharType="begin"/>
          </w:r>
          <w:r>
            <w:instrText xml:space="preserve"> TOC \o "1-3" \h \z \u </w:instrText>
          </w:r>
          <w:r>
            <w:fldChar w:fldCharType="separate"/>
          </w:r>
          <w:hyperlink w:anchor="_Toc99003516" w:history="1">
            <w:r w:rsidR="002C60B4" w:rsidRPr="00A96438">
              <w:rPr>
                <w:rStyle w:val="Hyperlink"/>
              </w:rPr>
              <w:t>PART A: CHECKLIST ON DOSSIER REQUIREMENTS FOR MIV-1 VARIATION</w:t>
            </w:r>
            <w:r w:rsidR="002C60B4">
              <w:rPr>
                <w:webHidden/>
              </w:rPr>
              <w:tab/>
            </w:r>
            <w:r w:rsidR="002C60B4">
              <w:rPr>
                <w:webHidden/>
              </w:rPr>
              <w:fldChar w:fldCharType="begin"/>
            </w:r>
            <w:r w:rsidR="002C60B4">
              <w:rPr>
                <w:webHidden/>
              </w:rPr>
              <w:instrText xml:space="preserve"> PAGEREF _Toc99003516 \h </w:instrText>
            </w:r>
            <w:r w:rsidR="002C60B4">
              <w:rPr>
                <w:webHidden/>
              </w:rPr>
            </w:r>
            <w:r w:rsidR="002C60B4">
              <w:rPr>
                <w:webHidden/>
              </w:rPr>
              <w:fldChar w:fldCharType="separate"/>
            </w:r>
            <w:r w:rsidR="002C60B4">
              <w:rPr>
                <w:webHidden/>
              </w:rPr>
              <w:t>2</w:t>
            </w:r>
            <w:r w:rsidR="002C60B4">
              <w:rPr>
                <w:webHidden/>
              </w:rPr>
              <w:fldChar w:fldCharType="end"/>
            </w:r>
          </w:hyperlink>
        </w:p>
        <w:p w14:paraId="44CDF09D" w14:textId="5E8522AA" w:rsidR="002C60B4" w:rsidRDefault="00000000" w:rsidP="006D210F">
          <w:pPr>
            <w:pStyle w:val="TOC2"/>
            <w:rPr>
              <w:rFonts w:asciiTheme="minorHAnsi" w:hAnsiTheme="minorHAnsi" w:cstheme="minorBidi"/>
              <w:lang w:eastAsia="zh-CN"/>
            </w:rPr>
          </w:pPr>
          <w:hyperlink w:anchor="_Toc99003517" w:history="1">
            <w:r w:rsidR="002C60B4" w:rsidRPr="00A96438">
              <w:rPr>
                <w:rStyle w:val="Hyperlink"/>
              </w:rPr>
              <w:t>B1</w:t>
            </w:r>
            <w:r w:rsidR="002C60B4">
              <w:rPr>
                <w:rFonts w:asciiTheme="minorHAnsi" w:hAnsiTheme="minorHAnsi" w:cstheme="minorBidi"/>
                <w:lang w:eastAsia="zh-CN"/>
              </w:rPr>
              <w:tab/>
            </w:r>
            <w:r w:rsidR="002C60B4" w:rsidRPr="00A96438">
              <w:rPr>
                <w:rStyle w:val="Hyperlink"/>
              </w:rPr>
              <w:t>Addition or Replacement of Manufacturer/Site of Drug Substance [where European Pharmacopoeial Certificate of Suitability (CEP) is not available]</w:t>
            </w:r>
            <w:r w:rsidR="002C60B4">
              <w:rPr>
                <w:webHidden/>
              </w:rPr>
              <w:tab/>
            </w:r>
            <w:r w:rsidR="002C60B4">
              <w:rPr>
                <w:webHidden/>
              </w:rPr>
              <w:fldChar w:fldCharType="begin"/>
            </w:r>
            <w:r w:rsidR="002C60B4">
              <w:rPr>
                <w:webHidden/>
              </w:rPr>
              <w:instrText xml:space="preserve"> PAGEREF _Toc99003517 \h </w:instrText>
            </w:r>
            <w:r w:rsidR="002C60B4">
              <w:rPr>
                <w:webHidden/>
              </w:rPr>
            </w:r>
            <w:r w:rsidR="002C60B4">
              <w:rPr>
                <w:webHidden/>
              </w:rPr>
              <w:fldChar w:fldCharType="separate"/>
            </w:r>
            <w:r w:rsidR="002C60B4">
              <w:rPr>
                <w:webHidden/>
              </w:rPr>
              <w:t>2</w:t>
            </w:r>
            <w:r w:rsidR="002C60B4">
              <w:rPr>
                <w:webHidden/>
              </w:rPr>
              <w:fldChar w:fldCharType="end"/>
            </w:r>
          </w:hyperlink>
        </w:p>
        <w:p w14:paraId="2B948F01" w14:textId="6835E25F" w:rsidR="002C60B4" w:rsidRDefault="00000000" w:rsidP="006D210F">
          <w:pPr>
            <w:pStyle w:val="TOC2"/>
            <w:rPr>
              <w:rFonts w:asciiTheme="minorHAnsi" w:hAnsiTheme="minorHAnsi" w:cstheme="minorBidi"/>
              <w:lang w:eastAsia="zh-CN"/>
            </w:rPr>
          </w:pPr>
          <w:hyperlink w:anchor="_Toc99003518" w:history="1">
            <w:r w:rsidR="002C60B4" w:rsidRPr="00A96438">
              <w:rPr>
                <w:rStyle w:val="Hyperlink"/>
              </w:rPr>
              <w:t>B2</w:t>
            </w:r>
            <w:r w:rsidR="002C60B4">
              <w:rPr>
                <w:rFonts w:asciiTheme="minorHAnsi" w:hAnsiTheme="minorHAnsi" w:cstheme="minorBidi"/>
                <w:lang w:eastAsia="zh-CN"/>
              </w:rPr>
              <w:tab/>
            </w:r>
            <w:r w:rsidR="002C60B4" w:rsidRPr="00A96438">
              <w:rPr>
                <w:rStyle w:val="Hyperlink"/>
              </w:rPr>
              <w:t>Addition or Replacement of Manufacturer/site of Drug Substance (where CEP is available)</w:t>
            </w:r>
            <w:r w:rsidR="002C60B4">
              <w:rPr>
                <w:webHidden/>
              </w:rPr>
              <w:tab/>
            </w:r>
            <w:r w:rsidR="002C60B4">
              <w:rPr>
                <w:webHidden/>
              </w:rPr>
              <w:fldChar w:fldCharType="begin"/>
            </w:r>
            <w:r w:rsidR="002C60B4">
              <w:rPr>
                <w:webHidden/>
              </w:rPr>
              <w:instrText xml:space="preserve"> PAGEREF _Toc99003518 \h </w:instrText>
            </w:r>
            <w:r w:rsidR="002C60B4">
              <w:rPr>
                <w:webHidden/>
              </w:rPr>
            </w:r>
            <w:r w:rsidR="002C60B4">
              <w:rPr>
                <w:webHidden/>
              </w:rPr>
              <w:fldChar w:fldCharType="separate"/>
            </w:r>
            <w:r w:rsidR="002C60B4">
              <w:rPr>
                <w:webHidden/>
              </w:rPr>
              <w:t>2</w:t>
            </w:r>
            <w:r w:rsidR="002C60B4">
              <w:rPr>
                <w:webHidden/>
              </w:rPr>
              <w:fldChar w:fldCharType="end"/>
            </w:r>
          </w:hyperlink>
        </w:p>
        <w:p w14:paraId="7D3ED647" w14:textId="4C670718" w:rsidR="002C60B4" w:rsidRDefault="00000000" w:rsidP="006D210F">
          <w:pPr>
            <w:pStyle w:val="TOC2"/>
            <w:rPr>
              <w:rFonts w:asciiTheme="minorHAnsi" w:hAnsiTheme="minorHAnsi" w:cstheme="minorBidi"/>
              <w:lang w:eastAsia="zh-CN"/>
            </w:rPr>
          </w:pPr>
          <w:hyperlink w:anchor="_Toc99003519" w:history="1">
            <w:r w:rsidR="002C60B4" w:rsidRPr="00A96438">
              <w:rPr>
                <w:rStyle w:val="Hyperlink"/>
              </w:rPr>
              <w:t>B3</w:t>
            </w:r>
            <w:r w:rsidR="002C60B4">
              <w:rPr>
                <w:rFonts w:asciiTheme="minorHAnsi" w:hAnsiTheme="minorHAnsi" w:cstheme="minorBidi"/>
                <w:lang w:eastAsia="zh-CN"/>
              </w:rPr>
              <w:tab/>
            </w:r>
            <w:r w:rsidR="002C60B4" w:rsidRPr="00A96438">
              <w:rPr>
                <w:rStyle w:val="Hyperlink"/>
              </w:rPr>
              <w:t>Major Change of Manufacturing Process of Drug Substance (where CEP is not available)</w:t>
            </w:r>
            <w:r w:rsidR="002C60B4">
              <w:rPr>
                <w:webHidden/>
              </w:rPr>
              <w:tab/>
            </w:r>
            <w:r w:rsidR="002C60B4">
              <w:rPr>
                <w:webHidden/>
              </w:rPr>
              <w:fldChar w:fldCharType="begin"/>
            </w:r>
            <w:r w:rsidR="002C60B4">
              <w:rPr>
                <w:webHidden/>
              </w:rPr>
              <w:instrText xml:space="preserve"> PAGEREF _Toc99003519 \h </w:instrText>
            </w:r>
            <w:r w:rsidR="002C60B4">
              <w:rPr>
                <w:webHidden/>
              </w:rPr>
            </w:r>
            <w:r w:rsidR="002C60B4">
              <w:rPr>
                <w:webHidden/>
              </w:rPr>
              <w:fldChar w:fldCharType="separate"/>
            </w:r>
            <w:r w:rsidR="002C60B4">
              <w:rPr>
                <w:webHidden/>
              </w:rPr>
              <w:t>3</w:t>
            </w:r>
            <w:r w:rsidR="002C60B4">
              <w:rPr>
                <w:webHidden/>
              </w:rPr>
              <w:fldChar w:fldCharType="end"/>
            </w:r>
          </w:hyperlink>
        </w:p>
        <w:p w14:paraId="6EAF557B" w14:textId="685B83F2" w:rsidR="002C60B4" w:rsidRDefault="00000000" w:rsidP="006D210F">
          <w:pPr>
            <w:pStyle w:val="TOC2"/>
            <w:rPr>
              <w:rFonts w:asciiTheme="minorHAnsi" w:hAnsiTheme="minorHAnsi" w:cstheme="minorBidi"/>
              <w:lang w:eastAsia="zh-CN"/>
            </w:rPr>
          </w:pPr>
          <w:hyperlink w:anchor="_Toc99003520" w:history="1">
            <w:r w:rsidR="002C60B4" w:rsidRPr="00A96438">
              <w:rPr>
                <w:rStyle w:val="Hyperlink"/>
              </w:rPr>
              <w:t>B4</w:t>
            </w:r>
            <w:r w:rsidR="002C60B4">
              <w:rPr>
                <w:rFonts w:asciiTheme="minorHAnsi" w:hAnsiTheme="minorHAnsi" w:cstheme="minorBidi"/>
                <w:lang w:eastAsia="zh-CN"/>
              </w:rPr>
              <w:tab/>
            </w:r>
            <w:r w:rsidR="002C60B4" w:rsidRPr="00A96438">
              <w:rPr>
                <w:rStyle w:val="Hyperlink"/>
              </w:rPr>
              <w:t>Major Change of Manufacturing Process of Drug Substance (where CEP is available)</w:t>
            </w:r>
            <w:r w:rsidR="002C60B4">
              <w:rPr>
                <w:webHidden/>
              </w:rPr>
              <w:tab/>
            </w:r>
            <w:r w:rsidR="002C60B4">
              <w:rPr>
                <w:webHidden/>
              </w:rPr>
              <w:fldChar w:fldCharType="begin"/>
            </w:r>
            <w:r w:rsidR="002C60B4">
              <w:rPr>
                <w:webHidden/>
              </w:rPr>
              <w:instrText xml:space="preserve"> PAGEREF _Toc99003520 \h </w:instrText>
            </w:r>
            <w:r w:rsidR="002C60B4">
              <w:rPr>
                <w:webHidden/>
              </w:rPr>
            </w:r>
            <w:r w:rsidR="002C60B4">
              <w:rPr>
                <w:webHidden/>
              </w:rPr>
              <w:fldChar w:fldCharType="separate"/>
            </w:r>
            <w:r w:rsidR="002C60B4">
              <w:rPr>
                <w:webHidden/>
              </w:rPr>
              <w:t>4</w:t>
            </w:r>
            <w:r w:rsidR="002C60B4">
              <w:rPr>
                <w:webHidden/>
              </w:rPr>
              <w:fldChar w:fldCharType="end"/>
            </w:r>
          </w:hyperlink>
        </w:p>
        <w:p w14:paraId="576F3AE8" w14:textId="38A3A68A" w:rsidR="002C60B4" w:rsidRDefault="00000000" w:rsidP="006D210F">
          <w:pPr>
            <w:pStyle w:val="TOC2"/>
            <w:rPr>
              <w:rFonts w:asciiTheme="minorHAnsi" w:hAnsiTheme="minorHAnsi" w:cstheme="minorBidi"/>
              <w:lang w:eastAsia="zh-CN"/>
            </w:rPr>
          </w:pPr>
          <w:hyperlink w:anchor="_Toc99003521" w:history="1">
            <w:r w:rsidR="002C60B4" w:rsidRPr="00A96438">
              <w:rPr>
                <w:rStyle w:val="Hyperlink"/>
              </w:rPr>
              <w:t>B5</w:t>
            </w:r>
            <w:r w:rsidR="002C60B4">
              <w:rPr>
                <w:rFonts w:asciiTheme="minorHAnsi" w:hAnsiTheme="minorHAnsi" w:cstheme="minorBidi"/>
                <w:lang w:eastAsia="zh-CN"/>
              </w:rPr>
              <w:tab/>
            </w:r>
            <w:r w:rsidR="002C60B4" w:rsidRPr="00A96438">
              <w:rPr>
                <w:rStyle w:val="Hyperlink"/>
              </w:rPr>
              <w:t>Change of Specification of Drug Substance (where CEP is not available)</w:t>
            </w:r>
            <w:r w:rsidR="002C60B4">
              <w:rPr>
                <w:webHidden/>
              </w:rPr>
              <w:tab/>
            </w:r>
            <w:r w:rsidR="002C60B4">
              <w:rPr>
                <w:webHidden/>
              </w:rPr>
              <w:fldChar w:fldCharType="begin"/>
            </w:r>
            <w:r w:rsidR="002C60B4">
              <w:rPr>
                <w:webHidden/>
              </w:rPr>
              <w:instrText xml:space="preserve"> PAGEREF _Toc99003521 \h </w:instrText>
            </w:r>
            <w:r w:rsidR="002C60B4">
              <w:rPr>
                <w:webHidden/>
              </w:rPr>
            </w:r>
            <w:r w:rsidR="002C60B4">
              <w:rPr>
                <w:webHidden/>
              </w:rPr>
              <w:fldChar w:fldCharType="separate"/>
            </w:r>
            <w:r w:rsidR="002C60B4">
              <w:rPr>
                <w:webHidden/>
              </w:rPr>
              <w:t>5</w:t>
            </w:r>
            <w:r w:rsidR="002C60B4">
              <w:rPr>
                <w:webHidden/>
              </w:rPr>
              <w:fldChar w:fldCharType="end"/>
            </w:r>
          </w:hyperlink>
        </w:p>
        <w:p w14:paraId="6133AD6C" w14:textId="44C1E0E9" w:rsidR="002C60B4" w:rsidRDefault="00000000" w:rsidP="006D210F">
          <w:pPr>
            <w:pStyle w:val="TOC2"/>
            <w:rPr>
              <w:rFonts w:asciiTheme="minorHAnsi" w:hAnsiTheme="minorHAnsi" w:cstheme="minorBidi"/>
              <w:lang w:eastAsia="zh-CN"/>
            </w:rPr>
          </w:pPr>
          <w:hyperlink w:anchor="_Toc99003522" w:history="1">
            <w:r w:rsidR="002C60B4" w:rsidRPr="00A96438">
              <w:rPr>
                <w:rStyle w:val="Hyperlink"/>
              </w:rPr>
              <w:t>B6</w:t>
            </w:r>
            <w:r w:rsidR="002C60B4">
              <w:rPr>
                <w:rFonts w:asciiTheme="minorHAnsi" w:hAnsiTheme="minorHAnsi" w:cstheme="minorBidi"/>
                <w:lang w:eastAsia="zh-CN"/>
              </w:rPr>
              <w:tab/>
            </w:r>
            <w:r w:rsidR="002C60B4" w:rsidRPr="00A96438">
              <w:rPr>
                <w:rStyle w:val="Hyperlink"/>
              </w:rPr>
              <w:t>Change of Specification of Drug Substance (where CEP is available)</w:t>
            </w:r>
            <w:r w:rsidR="002C60B4">
              <w:rPr>
                <w:webHidden/>
              </w:rPr>
              <w:tab/>
            </w:r>
            <w:r w:rsidR="002C60B4">
              <w:rPr>
                <w:webHidden/>
              </w:rPr>
              <w:fldChar w:fldCharType="begin"/>
            </w:r>
            <w:r w:rsidR="002C60B4">
              <w:rPr>
                <w:webHidden/>
              </w:rPr>
              <w:instrText xml:space="preserve"> PAGEREF _Toc99003522 \h </w:instrText>
            </w:r>
            <w:r w:rsidR="002C60B4">
              <w:rPr>
                <w:webHidden/>
              </w:rPr>
            </w:r>
            <w:r w:rsidR="002C60B4">
              <w:rPr>
                <w:webHidden/>
              </w:rPr>
              <w:fldChar w:fldCharType="separate"/>
            </w:r>
            <w:r w:rsidR="002C60B4">
              <w:rPr>
                <w:webHidden/>
              </w:rPr>
              <w:t>6</w:t>
            </w:r>
            <w:r w:rsidR="002C60B4">
              <w:rPr>
                <w:webHidden/>
              </w:rPr>
              <w:fldChar w:fldCharType="end"/>
            </w:r>
          </w:hyperlink>
        </w:p>
        <w:p w14:paraId="1690EB98" w14:textId="3E3EC358" w:rsidR="002C60B4" w:rsidRDefault="00000000" w:rsidP="006D210F">
          <w:pPr>
            <w:pStyle w:val="TOC2"/>
            <w:rPr>
              <w:rFonts w:asciiTheme="minorHAnsi" w:hAnsiTheme="minorHAnsi" w:cstheme="minorBidi"/>
              <w:lang w:eastAsia="zh-CN"/>
            </w:rPr>
          </w:pPr>
          <w:hyperlink w:anchor="_Toc99003523" w:history="1">
            <w:r w:rsidR="002C60B4" w:rsidRPr="00A96438">
              <w:rPr>
                <w:rStyle w:val="Hyperlink"/>
              </w:rPr>
              <w:t>B7</w:t>
            </w:r>
            <w:r w:rsidR="002C60B4">
              <w:rPr>
                <w:rFonts w:asciiTheme="minorHAnsi" w:hAnsiTheme="minorHAnsi" w:cstheme="minorBidi"/>
                <w:lang w:eastAsia="zh-CN"/>
              </w:rPr>
              <w:tab/>
            </w:r>
            <w:r w:rsidR="002C60B4" w:rsidRPr="00A96438">
              <w:rPr>
                <w:rStyle w:val="Hyperlink"/>
              </w:rPr>
              <w:t>Addition or Replacement of Manufacturing Site of Drug Product</w:t>
            </w:r>
            <w:r w:rsidR="002C60B4">
              <w:rPr>
                <w:webHidden/>
              </w:rPr>
              <w:tab/>
            </w:r>
            <w:r w:rsidR="002C60B4">
              <w:rPr>
                <w:webHidden/>
              </w:rPr>
              <w:fldChar w:fldCharType="begin"/>
            </w:r>
            <w:r w:rsidR="002C60B4">
              <w:rPr>
                <w:webHidden/>
              </w:rPr>
              <w:instrText xml:space="preserve"> PAGEREF _Toc99003523 \h </w:instrText>
            </w:r>
            <w:r w:rsidR="002C60B4">
              <w:rPr>
                <w:webHidden/>
              </w:rPr>
            </w:r>
            <w:r w:rsidR="002C60B4">
              <w:rPr>
                <w:webHidden/>
              </w:rPr>
              <w:fldChar w:fldCharType="separate"/>
            </w:r>
            <w:r w:rsidR="002C60B4">
              <w:rPr>
                <w:webHidden/>
              </w:rPr>
              <w:t>7</w:t>
            </w:r>
            <w:r w:rsidR="002C60B4">
              <w:rPr>
                <w:webHidden/>
              </w:rPr>
              <w:fldChar w:fldCharType="end"/>
            </w:r>
          </w:hyperlink>
        </w:p>
        <w:p w14:paraId="50AAD426" w14:textId="3FB045D4" w:rsidR="002C60B4" w:rsidRDefault="00000000" w:rsidP="006D210F">
          <w:pPr>
            <w:pStyle w:val="TOC2"/>
            <w:rPr>
              <w:rFonts w:asciiTheme="minorHAnsi" w:hAnsiTheme="minorHAnsi" w:cstheme="minorBidi"/>
              <w:lang w:eastAsia="zh-CN"/>
            </w:rPr>
          </w:pPr>
          <w:hyperlink w:anchor="_Toc99003524" w:history="1">
            <w:r w:rsidR="002C60B4" w:rsidRPr="00A96438">
              <w:rPr>
                <w:rStyle w:val="Hyperlink"/>
              </w:rPr>
              <w:t>B8</w:t>
            </w:r>
            <w:r w:rsidR="002C60B4">
              <w:rPr>
                <w:rFonts w:asciiTheme="minorHAnsi" w:hAnsiTheme="minorHAnsi" w:cstheme="minorBidi"/>
                <w:lang w:eastAsia="zh-CN"/>
              </w:rPr>
              <w:tab/>
            </w:r>
            <w:r w:rsidR="002C60B4" w:rsidRPr="00A96438">
              <w:rPr>
                <w:rStyle w:val="Hyperlink"/>
              </w:rPr>
              <w:t>Addition or Replacement of Manufacturing Site for Primary Packaging for Sterile Drug Product</w:t>
            </w:r>
            <w:r w:rsidR="002C60B4">
              <w:rPr>
                <w:webHidden/>
              </w:rPr>
              <w:tab/>
            </w:r>
            <w:r w:rsidR="002C60B4">
              <w:rPr>
                <w:webHidden/>
              </w:rPr>
              <w:fldChar w:fldCharType="begin"/>
            </w:r>
            <w:r w:rsidR="002C60B4">
              <w:rPr>
                <w:webHidden/>
              </w:rPr>
              <w:instrText xml:space="preserve"> PAGEREF _Toc99003524 \h </w:instrText>
            </w:r>
            <w:r w:rsidR="002C60B4">
              <w:rPr>
                <w:webHidden/>
              </w:rPr>
            </w:r>
            <w:r w:rsidR="002C60B4">
              <w:rPr>
                <w:webHidden/>
              </w:rPr>
              <w:fldChar w:fldCharType="separate"/>
            </w:r>
            <w:r w:rsidR="002C60B4">
              <w:rPr>
                <w:webHidden/>
              </w:rPr>
              <w:t>8</w:t>
            </w:r>
            <w:r w:rsidR="002C60B4">
              <w:rPr>
                <w:webHidden/>
              </w:rPr>
              <w:fldChar w:fldCharType="end"/>
            </w:r>
          </w:hyperlink>
        </w:p>
        <w:p w14:paraId="44999CE8" w14:textId="4C470635" w:rsidR="002C60B4" w:rsidRDefault="00000000" w:rsidP="006D210F">
          <w:pPr>
            <w:pStyle w:val="TOC2"/>
            <w:rPr>
              <w:rFonts w:asciiTheme="minorHAnsi" w:hAnsiTheme="minorHAnsi" w:cstheme="minorBidi"/>
              <w:lang w:eastAsia="zh-CN"/>
            </w:rPr>
          </w:pPr>
          <w:hyperlink w:anchor="_Toc99003525" w:history="1">
            <w:r w:rsidR="002C60B4" w:rsidRPr="00A96438">
              <w:rPr>
                <w:rStyle w:val="Hyperlink"/>
              </w:rPr>
              <w:t>B9</w:t>
            </w:r>
            <w:r w:rsidR="002C60B4">
              <w:rPr>
                <w:rFonts w:asciiTheme="minorHAnsi" w:hAnsiTheme="minorHAnsi" w:cstheme="minorBidi"/>
                <w:lang w:eastAsia="zh-CN"/>
              </w:rPr>
              <w:tab/>
            </w:r>
            <w:r w:rsidR="002C60B4" w:rsidRPr="00A96438">
              <w:rPr>
                <w:rStyle w:val="Hyperlink"/>
              </w:rPr>
              <w:t>Change of Release and/or Shelf-Life Specifications of Drug Product</w:t>
            </w:r>
            <w:r w:rsidR="002C60B4">
              <w:rPr>
                <w:webHidden/>
              </w:rPr>
              <w:tab/>
            </w:r>
            <w:r w:rsidR="002C60B4">
              <w:rPr>
                <w:webHidden/>
              </w:rPr>
              <w:fldChar w:fldCharType="begin"/>
            </w:r>
            <w:r w:rsidR="002C60B4">
              <w:rPr>
                <w:webHidden/>
              </w:rPr>
              <w:instrText xml:space="preserve"> PAGEREF _Toc99003525 \h </w:instrText>
            </w:r>
            <w:r w:rsidR="002C60B4">
              <w:rPr>
                <w:webHidden/>
              </w:rPr>
            </w:r>
            <w:r w:rsidR="002C60B4">
              <w:rPr>
                <w:webHidden/>
              </w:rPr>
              <w:fldChar w:fldCharType="separate"/>
            </w:r>
            <w:r w:rsidR="002C60B4">
              <w:rPr>
                <w:webHidden/>
              </w:rPr>
              <w:t>9</w:t>
            </w:r>
            <w:r w:rsidR="002C60B4">
              <w:rPr>
                <w:webHidden/>
              </w:rPr>
              <w:fldChar w:fldCharType="end"/>
            </w:r>
          </w:hyperlink>
        </w:p>
        <w:p w14:paraId="542547B9" w14:textId="3B53D666" w:rsidR="002C60B4" w:rsidRDefault="00000000" w:rsidP="006D210F">
          <w:pPr>
            <w:pStyle w:val="TOC2"/>
            <w:rPr>
              <w:rFonts w:asciiTheme="minorHAnsi" w:hAnsiTheme="minorHAnsi" w:cstheme="minorBidi"/>
              <w:lang w:eastAsia="zh-CN"/>
            </w:rPr>
          </w:pPr>
          <w:hyperlink w:anchor="_Toc99003526" w:history="1">
            <w:r w:rsidR="002C60B4" w:rsidRPr="00A96438">
              <w:rPr>
                <w:rStyle w:val="Hyperlink"/>
              </w:rPr>
              <w:t>B10</w:t>
            </w:r>
            <w:r w:rsidR="002C60B4">
              <w:rPr>
                <w:rFonts w:asciiTheme="minorHAnsi" w:hAnsiTheme="minorHAnsi" w:cstheme="minorBidi"/>
                <w:lang w:eastAsia="zh-CN"/>
              </w:rPr>
              <w:tab/>
            </w:r>
            <w:r w:rsidR="002C60B4" w:rsidRPr="00A96438">
              <w:rPr>
                <w:rStyle w:val="Hyperlink"/>
              </w:rPr>
              <w:t>Change of Batch Size of Sterile Drug Product</w:t>
            </w:r>
            <w:r w:rsidR="002C60B4">
              <w:rPr>
                <w:webHidden/>
              </w:rPr>
              <w:tab/>
            </w:r>
            <w:r w:rsidR="002C60B4">
              <w:rPr>
                <w:webHidden/>
              </w:rPr>
              <w:fldChar w:fldCharType="begin"/>
            </w:r>
            <w:r w:rsidR="002C60B4">
              <w:rPr>
                <w:webHidden/>
              </w:rPr>
              <w:instrText xml:space="preserve"> PAGEREF _Toc99003526 \h </w:instrText>
            </w:r>
            <w:r w:rsidR="002C60B4">
              <w:rPr>
                <w:webHidden/>
              </w:rPr>
            </w:r>
            <w:r w:rsidR="002C60B4">
              <w:rPr>
                <w:webHidden/>
              </w:rPr>
              <w:fldChar w:fldCharType="separate"/>
            </w:r>
            <w:r w:rsidR="002C60B4">
              <w:rPr>
                <w:webHidden/>
              </w:rPr>
              <w:t>10</w:t>
            </w:r>
            <w:r w:rsidR="002C60B4">
              <w:rPr>
                <w:webHidden/>
              </w:rPr>
              <w:fldChar w:fldCharType="end"/>
            </w:r>
          </w:hyperlink>
        </w:p>
        <w:p w14:paraId="353D5D13" w14:textId="48F80FA8" w:rsidR="002C60B4" w:rsidRDefault="00000000" w:rsidP="006D210F">
          <w:pPr>
            <w:pStyle w:val="TOC2"/>
            <w:rPr>
              <w:rFonts w:asciiTheme="minorHAnsi" w:hAnsiTheme="minorHAnsi" w:cstheme="minorBidi"/>
              <w:lang w:eastAsia="zh-CN"/>
            </w:rPr>
          </w:pPr>
          <w:hyperlink w:anchor="_Toc99003527" w:history="1">
            <w:r w:rsidR="002C60B4" w:rsidRPr="00A96438">
              <w:rPr>
                <w:rStyle w:val="Hyperlink"/>
              </w:rPr>
              <w:t>B11</w:t>
            </w:r>
            <w:r w:rsidR="002C60B4">
              <w:rPr>
                <w:rFonts w:asciiTheme="minorHAnsi" w:hAnsiTheme="minorHAnsi" w:cstheme="minorBidi"/>
                <w:lang w:eastAsia="zh-CN"/>
              </w:rPr>
              <w:tab/>
            </w:r>
            <w:r w:rsidR="002C60B4" w:rsidRPr="00A96438">
              <w:rPr>
                <w:rStyle w:val="Hyperlink"/>
              </w:rPr>
              <w:t>Change of Batch Size of Non-sterile Drug Product</w:t>
            </w:r>
            <w:r w:rsidR="002C60B4">
              <w:rPr>
                <w:webHidden/>
              </w:rPr>
              <w:tab/>
            </w:r>
            <w:r w:rsidR="002C60B4">
              <w:rPr>
                <w:webHidden/>
              </w:rPr>
              <w:fldChar w:fldCharType="begin"/>
            </w:r>
            <w:r w:rsidR="002C60B4">
              <w:rPr>
                <w:webHidden/>
              </w:rPr>
              <w:instrText xml:space="preserve"> PAGEREF _Toc99003527 \h </w:instrText>
            </w:r>
            <w:r w:rsidR="002C60B4">
              <w:rPr>
                <w:webHidden/>
              </w:rPr>
            </w:r>
            <w:r w:rsidR="002C60B4">
              <w:rPr>
                <w:webHidden/>
              </w:rPr>
              <w:fldChar w:fldCharType="separate"/>
            </w:r>
            <w:r w:rsidR="002C60B4">
              <w:rPr>
                <w:webHidden/>
              </w:rPr>
              <w:t>10</w:t>
            </w:r>
            <w:r w:rsidR="002C60B4">
              <w:rPr>
                <w:webHidden/>
              </w:rPr>
              <w:fldChar w:fldCharType="end"/>
            </w:r>
          </w:hyperlink>
        </w:p>
        <w:p w14:paraId="0E2865B7" w14:textId="288E7B70" w:rsidR="002C60B4" w:rsidRDefault="00000000" w:rsidP="006D210F">
          <w:pPr>
            <w:pStyle w:val="TOC2"/>
            <w:rPr>
              <w:rFonts w:asciiTheme="minorHAnsi" w:hAnsiTheme="minorHAnsi" w:cstheme="minorBidi"/>
              <w:lang w:eastAsia="zh-CN"/>
            </w:rPr>
          </w:pPr>
          <w:hyperlink w:anchor="_Toc99003528" w:history="1">
            <w:r w:rsidR="002C60B4" w:rsidRPr="00A96438">
              <w:rPr>
                <w:rStyle w:val="Hyperlink"/>
              </w:rPr>
              <w:t>B12</w:t>
            </w:r>
            <w:r w:rsidR="002C60B4">
              <w:rPr>
                <w:rFonts w:asciiTheme="minorHAnsi" w:hAnsiTheme="minorHAnsi" w:cstheme="minorBidi"/>
                <w:lang w:eastAsia="zh-CN"/>
              </w:rPr>
              <w:tab/>
            </w:r>
            <w:r w:rsidR="002C60B4" w:rsidRPr="00A96438">
              <w:rPr>
                <w:rStyle w:val="Hyperlink"/>
              </w:rPr>
              <w:t>Major Change in Manufacturing Process for Drug Product</w:t>
            </w:r>
            <w:r w:rsidR="002C60B4">
              <w:rPr>
                <w:webHidden/>
              </w:rPr>
              <w:tab/>
            </w:r>
            <w:r w:rsidR="002C60B4">
              <w:rPr>
                <w:webHidden/>
              </w:rPr>
              <w:fldChar w:fldCharType="begin"/>
            </w:r>
            <w:r w:rsidR="002C60B4">
              <w:rPr>
                <w:webHidden/>
              </w:rPr>
              <w:instrText xml:space="preserve"> PAGEREF _Toc99003528 \h </w:instrText>
            </w:r>
            <w:r w:rsidR="002C60B4">
              <w:rPr>
                <w:webHidden/>
              </w:rPr>
            </w:r>
            <w:r w:rsidR="002C60B4">
              <w:rPr>
                <w:webHidden/>
              </w:rPr>
              <w:fldChar w:fldCharType="separate"/>
            </w:r>
            <w:r w:rsidR="002C60B4">
              <w:rPr>
                <w:webHidden/>
              </w:rPr>
              <w:t>11</w:t>
            </w:r>
            <w:r w:rsidR="002C60B4">
              <w:rPr>
                <w:webHidden/>
              </w:rPr>
              <w:fldChar w:fldCharType="end"/>
            </w:r>
          </w:hyperlink>
        </w:p>
        <w:p w14:paraId="3ED2DFB8" w14:textId="6FD5E1D6" w:rsidR="002C60B4" w:rsidRDefault="00000000" w:rsidP="006D210F">
          <w:pPr>
            <w:pStyle w:val="TOC2"/>
            <w:rPr>
              <w:rFonts w:asciiTheme="minorHAnsi" w:hAnsiTheme="minorHAnsi" w:cstheme="minorBidi"/>
              <w:lang w:eastAsia="zh-CN"/>
            </w:rPr>
          </w:pPr>
          <w:hyperlink w:anchor="_Toc99003529" w:history="1">
            <w:r w:rsidR="002C60B4" w:rsidRPr="00A96438">
              <w:rPr>
                <w:rStyle w:val="Hyperlink"/>
              </w:rPr>
              <w:t>B13</w:t>
            </w:r>
            <w:r w:rsidR="002C60B4">
              <w:rPr>
                <w:rFonts w:asciiTheme="minorHAnsi" w:hAnsiTheme="minorHAnsi" w:cstheme="minorBidi"/>
                <w:lang w:eastAsia="zh-CN"/>
              </w:rPr>
              <w:tab/>
            </w:r>
            <w:r w:rsidR="002C60B4" w:rsidRPr="00A96438">
              <w:rPr>
                <w:rStyle w:val="Hyperlink"/>
              </w:rPr>
              <w:t>Qualitative and/or Quantitative Change of Excipient</w:t>
            </w:r>
            <w:r w:rsidR="002C60B4">
              <w:rPr>
                <w:webHidden/>
              </w:rPr>
              <w:tab/>
            </w:r>
            <w:r w:rsidR="002C60B4">
              <w:rPr>
                <w:webHidden/>
              </w:rPr>
              <w:fldChar w:fldCharType="begin"/>
            </w:r>
            <w:r w:rsidR="002C60B4">
              <w:rPr>
                <w:webHidden/>
              </w:rPr>
              <w:instrText xml:space="preserve"> PAGEREF _Toc99003529 \h </w:instrText>
            </w:r>
            <w:r w:rsidR="002C60B4">
              <w:rPr>
                <w:webHidden/>
              </w:rPr>
            </w:r>
            <w:r w:rsidR="002C60B4">
              <w:rPr>
                <w:webHidden/>
              </w:rPr>
              <w:fldChar w:fldCharType="separate"/>
            </w:r>
            <w:r w:rsidR="002C60B4">
              <w:rPr>
                <w:webHidden/>
              </w:rPr>
              <w:t>12</w:t>
            </w:r>
            <w:r w:rsidR="002C60B4">
              <w:rPr>
                <w:webHidden/>
              </w:rPr>
              <w:fldChar w:fldCharType="end"/>
            </w:r>
          </w:hyperlink>
        </w:p>
        <w:p w14:paraId="3ADD5F33" w14:textId="4E7CD1B9" w:rsidR="002C60B4" w:rsidRDefault="00000000" w:rsidP="006D210F">
          <w:pPr>
            <w:pStyle w:val="TOC2"/>
            <w:rPr>
              <w:rFonts w:asciiTheme="minorHAnsi" w:hAnsiTheme="minorHAnsi" w:cstheme="minorBidi"/>
              <w:lang w:eastAsia="zh-CN"/>
            </w:rPr>
          </w:pPr>
          <w:hyperlink w:anchor="_Toc99003530" w:history="1">
            <w:r w:rsidR="002C60B4" w:rsidRPr="00A96438">
              <w:rPr>
                <w:rStyle w:val="Hyperlink"/>
              </w:rPr>
              <w:t>B14</w:t>
            </w:r>
            <w:r w:rsidR="002C60B4">
              <w:rPr>
                <w:rFonts w:asciiTheme="minorHAnsi" w:hAnsiTheme="minorHAnsi" w:cstheme="minorBidi"/>
                <w:lang w:eastAsia="zh-CN"/>
              </w:rPr>
              <w:tab/>
            </w:r>
            <w:r w:rsidR="002C60B4" w:rsidRPr="00A96438">
              <w:rPr>
                <w:rStyle w:val="Hyperlink"/>
              </w:rPr>
              <w:t>Quantitative Change in Coating Weight of Tablets, or Weight and/or Size of Capsule Shell for Modified Release Oral Solid Dosage Form</w:t>
            </w:r>
            <w:r w:rsidR="002C60B4">
              <w:rPr>
                <w:webHidden/>
              </w:rPr>
              <w:tab/>
            </w:r>
            <w:r w:rsidR="002C60B4">
              <w:rPr>
                <w:webHidden/>
              </w:rPr>
              <w:fldChar w:fldCharType="begin"/>
            </w:r>
            <w:r w:rsidR="002C60B4">
              <w:rPr>
                <w:webHidden/>
              </w:rPr>
              <w:instrText xml:space="preserve"> PAGEREF _Toc99003530 \h </w:instrText>
            </w:r>
            <w:r w:rsidR="002C60B4">
              <w:rPr>
                <w:webHidden/>
              </w:rPr>
            </w:r>
            <w:r w:rsidR="002C60B4">
              <w:rPr>
                <w:webHidden/>
              </w:rPr>
              <w:fldChar w:fldCharType="separate"/>
            </w:r>
            <w:r w:rsidR="002C60B4">
              <w:rPr>
                <w:webHidden/>
              </w:rPr>
              <w:t>13</w:t>
            </w:r>
            <w:r w:rsidR="002C60B4">
              <w:rPr>
                <w:webHidden/>
              </w:rPr>
              <w:fldChar w:fldCharType="end"/>
            </w:r>
          </w:hyperlink>
        </w:p>
        <w:p w14:paraId="5999FAB2" w14:textId="72F2C42E" w:rsidR="002C60B4" w:rsidRDefault="00000000" w:rsidP="006D210F">
          <w:pPr>
            <w:pStyle w:val="TOC2"/>
            <w:rPr>
              <w:rFonts w:asciiTheme="minorHAnsi" w:hAnsiTheme="minorHAnsi" w:cstheme="minorBidi"/>
              <w:lang w:eastAsia="zh-CN"/>
            </w:rPr>
          </w:pPr>
          <w:hyperlink w:anchor="_Toc99003531" w:history="1">
            <w:r w:rsidR="002C60B4" w:rsidRPr="00A96438">
              <w:rPr>
                <w:rStyle w:val="Hyperlink"/>
              </w:rPr>
              <w:t>B15</w:t>
            </w:r>
            <w:r w:rsidR="002C60B4">
              <w:rPr>
                <w:rFonts w:asciiTheme="minorHAnsi" w:hAnsiTheme="minorHAnsi" w:cstheme="minorBidi"/>
                <w:lang w:eastAsia="zh-CN"/>
              </w:rPr>
              <w:tab/>
            </w:r>
            <w:r w:rsidR="002C60B4" w:rsidRPr="00A96438">
              <w:rPr>
                <w:rStyle w:val="Hyperlink"/>
              </w:rPr>
              <w:t>Change in Primary Packaging Material for Sterile Drug Substance or Drug Product</w:t>
            </w:r>
            <w:r w:rsidR="002C60B4">
              <w:rPr>
                <w:webHidden/>
              </w:rPr>
              <w:tab/>
            </w:r>
            <w:r w:rsidR="002C60B4">
              <w:rPr>
                <w:webHidden/>
              </w:rPr>
              <w:fldChar w:fldCharType="begin"/>
            </w:r>
            <w:r w:rsidR="002C60B4">
              <w:rPr>
                <w:webHidden/>
              </w:rPr>
              <w:instrText xml:space="preserve"> PAGEREF _Toc99003531 \h </w:instrText>
            </w:r>
            <w:r w:rsidR="002C60B4">
              <w:rPr>
                <w:webHidden/>
              </w:rPr>
            </w:r>
            <w:r w:rsidR="002C60B4">
              <w:rPr>
                <w:webHidden/>
              </w:rPr>
              <w:fldChar w:fldCharType="separate"/>
            </w:r>
            <w:r w:rsidR="002C60B4">
              <w:rPr>
                <w:webHidden/>
              </w:rPr>
              <w:t>14</w:t>
            </w:r>
            <w:r w:rsidR="002C60B4">
              <w:rPr>
                <w:webHidden/>
              </w:rPr>
              <w:fldChar w:fldCharType="end"/>
            </w:r>
          </w:hyperlink>
        </w:p>
        <w:p w14:paraId="03337056" w14:textId="57EB9954" w:rsidR="002C60B4" w:rsidRDefault="00000000" w:rsidP="006D210F">
          <w:pPr>
            <w:pStyle w:val="TOC2"/>
            <w:rPr>
              <w:rFonts w:asciiTheme="minorHAnsi" w:hAnsiTheme="minorHAnsi" w:cstheme="minorBidi"/>
              <w:lang w:eastAsia="zh-CN"/>
            </w:rPr>
          </w:pPr>
          <w:hyperlink w:anchor="_Toc99003532" w:history="1">
            <w:r w:rsidR="002C60B4" w:rsidRPr="00A96438">
              <w:rPr>
                <w:rStyle w:val="Hyperlink"/>
              </w:rPr>
              <w:t>B16</w:t>
            </w:r>
            <w:r w:rsidR="002C60B4">
              <w:rPr>
                <w:rFonts w:asciiTheme="minorHAnsi" w:hAnsiTheme="minorHAnsi" w:cstheme="minorBidi"/>
                <w:lang w:eastAsia="zh-CN"/>
              </w:rPr>
              <w:tab/>
            </w:r>
            <w:r w:rsidR="002C60B4" w:rsidRPr="00A96438">
              <w:rPr>
                <w:rStyle w:val="Hyperlink"/>
              </w:rPr>
              <w:t>Change or Addition of Pack Size/Fill Volume and/or Change of Shape or Dimension of Primary Packaging Material for Sterile Drug Product</w:t>
            </w:r>
            <w:r w:rsidR="002C60B4">
              <w:rPr>
                <w:webHidden/>
              </w:rPr>
              <w:tab/>
            </w:r>
            <w:r w:rsidR="002C60B4">
              <w:rPr>
                <w:webHidden/>
              </w:rPr>
              <w:fldChar w:fldCharType="begin"/>
            </w:r>
            <w:r w:rsidR="002C60B4">
              <w:rPr>
                <w:webHidden/>
              </w:rPr>
              <w:instrText xml:space="preserve"> PAGEREF _Toc99003532 \h </w:instrText>
            </w:r>
            <w:r w:rsidR="002C60B4">
              <w:rPr>
                <w:webHidden/>
              </w:rPr>
            </w:r>
            <w:r w:rsidR="002C60B4">
              <w:rPr>
                <w:webHidden/>
              </w:rPr>
              <w:fldChar w:fldCharType="separate"/>
            </w:r>
            <w:r w:rsidR="002C60B4">
              <w:rPr>
                <w:webHidden/>
              </w:rPr>
              <w:t>15</w:t>
            </w:r>
            <w:r w:rsidR="002C60B4">
              <w:rPr>
                <w:webHidden/>
              </w:rPr>
              <w:fldChar w:fldCharType="end"/>
            </w:r>
          </w:hyperlink>
        </w:p>
        <w:p w14:paraId="67693568" w14:textId="29371E5F" w:rsidR="002C60B4" w:rsidRDefault="00000000" w:rsidP="006D210F">
          <w:pPr>
            <w:pStyle w:val="TOC2"/>
            <w:rPr>
              <w:rFonts w:asciiTheme="minorHAnsi" w:hAnsiTheme="minorHAnsi" w:cstheme="minorBidi"/>
              <w:lang w:eastAsia="zh-CN"/>
            </w:rPr>
          </w:pPr>
          <w:hyperlink w:anchor="_Toc99003533" w:history="1">
            <w:r w:rsidR="002C60B4" w:rsidRPr="00A96438">
              <w:rPr>
                <w:rStyle w:val="Hyperlink"/>
              </w:rPr>
              <w:t>B17</w:t>
            </w:r>
            <w:r w:rsidR="002C60B4">
              <w:rPr>
                <w:rFonts w:asciiTheme="minorHAnsi" w:hAnsiTheme="minorHAnsi" w:cstheme="minorBidi"/>
                <w:lang w:eastAsia="zh-CN"/>
              </w:rPr>
              <w:tab/>
            </w:r>
            <w:r w:rsidR="002C60B4" w:rsidRPr="00A96438">
              <w:rPr>
                <w:rStyle w:val="Hyperlink"/>
              </w:rPr>
              <w:t>Inclusion or Replacement of Solvent/Diluent for Drug Product</w:t>
            </w:r>
            <w:r w:rsidR="002C60B4">
              <w:rPr>
                <w:webHidden/>
              </w:rPr>
              <w:tab/>
            </w:r>
            <w:r w:rsidR="002C60B4">
              <w:rPr>
                <w:webHidden/>
              </w:rPr>
              <w:fldChar w:fldCharType="begin"/>
            </w:r>
            <w:r w:rsidR="002C60B4">
              <w:rPr>
                <w:webHidden/>
              </w:rPr>
              <w:instrText xml:space="preserve"> PAGEREF _Toc99003533 \h </w:instrText>
            </w:r>
            <w:r w:rsidR="002C60B4">
              <w:rPr>
                <w:webHidden/>
              </w:rPr>
            </w:r>
            <w:r w:rsidR="002C60B4">
              <w:rPr>
                <w:webHidden/>
              </w:rPr>
              <w:fldChar w:fldCharType="separate"/>
            </w:r>
            <w:r w:rsidR="002C60B4">
              <w:rPr>
                <w:webHidden/>
              </w:rPr>
              <w:t>15</w:t>
            </w:r>
            <w:r w:rsidR="002C60B4">
              <w:rPr>
                <w:webHidden/>
              </w:rPr>
              <w:fldChar w:fldCharType="end"/>
            </w:r>
          </w:hyperlink>
        </w:p>
        <w:p w14:paraId="4A32D064" w14:textId="3671F39E" w:rsidR="002C60B4" w:rsidRDefault="00000000" w:rsidP="006D210F">
          <w:pPr>
            <w:pStyle w:val="TOC2"/>
            <w:rPr>
              <w:rFonts w:asciiTheme="minorHAnsi" w:hAnsiTheme="minorHAnsi" w:cstheme="minorBidi"/>
              <w:lang w:eastAsia="zh-CN"/>
            </w:rPr>
          </w:pPr>
          <w:hyperlink w:anchor="_Toc99003534" w:history="1">
            <w:r w:rsidR="002C60B4" w:rsidRPr="00A96438">
              <w:rPr>
                <w:rStyle w:val="Hyperlink"/>
              </w:rPr>
              <w:t>B18</w:t>
            </w:r>
            <w:r w:rsidR="002C60B4">
              <w:rPr>
                <w:rFonts w:asciiTheme="minorHAnsi" w:hAnsiTheme="minorHAnsi" w:cstheme="minorBidi"/>
                <w:lang w:eastAsia="zh-CN"/>
              </w:rPr>
              <w:tab/>
            </w:r>
            <w:r w:rsidR="002C60B4" w:rsidRPr="00A96438">
              <w:rPr>
                <w:rStyle w:val="Hyperlink"/>
              </w:rPr>
              <w:t>Change of Shelf-life of Drug Product</w:t>
            </w:r>
            <w:r w:rsidR="002C60B4">
              <w:rPr>
                <w:webHidden/>
              </w:rPr>
              <w:tab/>
            </w:r>
            <w:r w:rsidR="002C60B4">
              <w:rPr>
                <w:webHidden/>
              </w:rPr>
              <w:fldChar w:fldCharType="begin"/>
            </w:r>
            <w:r w:rsidR="002C60B4">
              <w:rPr>
                <w:webHidden/>
              </w:rPr>
              <w:instrText xml:space="preserve"> PAGEREF _Toc99003534 \h </w:instrText>
            </w:r>
            <w:r w:rsidR="002C60B4">
              <w:rPr>
                <w:webHidden/>
              </w:rPr>
            </w:r>
            <w:r w:rsidR="002C60B4">
              <w:rPr>
                <w:webHidden/>
              </w:rPr>
              <w:fldChar w:fldCharType="separate"/>
            </w:r>
            <w:r w:rsidR="002C60B4">
              <w:rPr>
                <w:webHidden/>
              </w:rPr>
              <w:t>16</w:t>
            </w:r>
            <w:r w:rsidR="002C60B4">
              <w:rPr>
                <w:webHidden/>
              </w:rPr>
              <w:fldChar w:fldCharType="end"/>
            </w:r>
          </w:hyperlink>
        </w:p>
        <w:p w14:paraId="1A71759B" w14:textId="5F8FA76C" w:rsidR="002C60B4" w:rsidRDefault="00000000" w:rsidP="006D210F">
          <w:pPr>
            <w:pStyle w:val="TOC2"/>
            <w:rPr>
              <w:rFonts w:asciiTheme="minorHAnsi" w:hAnsiTheme="minorHAnsi" w:cstheme="minorBidi"/>
              <w:lang w:eastAsia="zh-CN"/>
            </w:rPr>
          </w:pPr>
          <w:hyperlink w:anchor="_Toc99003535" w:history="1">
            <w:r w:rsidR="002C60B4" w:rsidRPr="00A96438">
              <w:rPr>
                <w:rStyle w:val="Hyperlink"/>
              </w:rPr>
              <w:t>B19</w:t>
            </w:r>
            <w:r w:rsidR="002C60B4">
              <w:rPr>
                <w:rFonts w:asciiTheme="minorHAnsi" w:hAnsiTheme="minorHAnsi" w:cstheme="minorBidi"/>
                <w:lang w:eastAsia="zh-CN"/>
              </w:rPr>
              <w:tab/>
            </w:r>
            <w:r w:rsidR="002C60B4" w:rsidRPr="00A96438">
              <w:rPr>
                <w:rStyle w:val="Hyperlink"/>
              </w:rPr>
              <w:t>Change of Storage Conditions of Drug Product</w:t>
            </w:r>
            <w:r w:rsidR="002C60B4">
              <w:rPr>
                <w:webHidden/>
              </w:rPr>
              <w:tab/>
            </w:r>
            <w:r w:rsidR="002C60B4">
              <w:rPr>
                <w:webHidden/>
              </w:rPr>
              <w:fldChar w:fldCharType="begin"/>
            </w:r>
            <w:r w:rsidR="002C60B4">
              <w:rPr>
                <w:webHidden/>
              </w:rPr>
              <w:instrText xml:space="preserve"> PAGEREF _Toc99003535 \h </w:instrText>
            </w:r>
            <w:r w:rsidR="002C60B4">
              <w:rPr>
                <w:webHidden/>
              </w:rPr>
            </w:r>
            <w:r w:rsidR="002C60B4">
              <w:rPr>
                <w:webHidden/>
              </w:rPr>
              <w:fldChar w:fldCharType="separate"/>
            </w:r>
            <w:r w:rsidR="002C60B4">
              <w:rPr>
                <w:webHidden/>
              </w:rPr>
              <w:t>17</w:t>
            </w:r>
            <w:r w:rsidR="002C60B4">
              <w:rPr>
                <w:webHidden/>
              </w:rPr>
              <w:fldChar w:fldCharType="end"/>
            </w:r>
          </w:hyperlink>
        </w:p>
        <w:p w14:paraId="0DB976A8" w14:textId="486821F3" w:rsidR="002C60B4" w:rsidRDefault="00000000" w:rsidP="006D210F">
          <w:pPr>
            <w:pStyle w:val="TOC2"/>
            <w:rPr>
              <w:rFonts w:asciiTheme="minorHAnsi" w:hAnsiTheme="minorHAnsi" w:cstheme="minorBidi"/>
              <w:lang w:eastAsia="zh-CN"/>
            </w:rPr>
          </w:pPr>
          <w:hyperlink w:anchor="_Toc99003536" w:history="1">
            <w:r w:rsidR="002C60B4" w:rsidRPr="00A96438">
              <w:rPr>
                <w:rStyle w:val="Hyperlink"/>
              </w:rPr>
              <w:t>B20</w:t>
            </w:r>
            <w:r w:rsidR="002C60B4">
              <w:rPr>
                <w:rFonts w:asciiTheme="minorHAnsi" w:hAnsiTheme="minorHAnsi" w:cstheme="minorBidi"/>
                <w:lang w:eastAsia="zh-CN"/>
              </w:rPr>
              <w:tab/>
            </w:r>
            <w:r w:rsidR="002C60B4" w:rsidRPr="00A96438">
              <w:rPr>
                <w:rStyle w:val="Hyperlink"/>
              </w:rPr>
              <w:t>Addition or Change of Functional Score/Break Line of Tablet</w:t>
            </w:r>
            <w:r w:rsidR="002C60B4">
              <w:rPr>
                <w:webHidden/>
              </w:rPr>
              <w:tab/>
            </w:r>
            <w:r w:rsidR="002C60B4">
              <w:rPr>
                <w:webHidden/>
              </w:rPr>
              <w:fldChar w:fldCharType="begin"/>
            </w:r>
            <w:r w:rsidR="002C60B4">
              <w:rPr>
                <w:webHidden/>
              </w:rPr>
              <w:instrText xml:space="preserve"> PAGEREF _Toc99003536 \h </w:instrText>
            </w:r>
            <w:r w:rsidR="002C60B4">
              <w:rPr>
                <w:webHidden/>
              </w:rPr>
            </w:r>
            <w:r w:rsidR="002C60B4">
              <w:rPr>
                <w:webHidden/>
              </w:rPr>
              <w:fldChar w:fldCharType="separate"/>
            </w:r>
            <w:r w:rsidR="002C60B4">
              <w:rPr>
                <w:webHidden/>
              </w:rPr>
              <w:t>17</w:t>
            </w:r>
            <w:r w:rsidR="002C60B4">
              <w:rPr>
                <w:webHidden/>
              </w:rPr>
              <w:fldChar w:fldCharType="end"/>
            </w:r>
          </w:hyperlink>
        </w:p>
        <w:p w14:paraId="1F09B91D" w14:textId="0FCAE3AE" w:rsidR="002C60B4" w:rsidRDefault="00000000" w:rsidP="006D210F">
          <w:pPr>
            <w:pStyle w:val="TOC2"/>
            <w:rPr>
              <w:rFonts w:asciiTheme="minorHAnsi" w:hAnsiTheme="minorHAnsi" w:cstheme="minorBidi"/>
              <w:lang w:eastAsia="zh-CN"/>
            </w:rPr>
          </w:pPr>
          <w:hyperlink w:anchor="_Toc99003537" w:history="1">
            <w:r w:rsidR="002C60B4" w:rsidRPr="00A96438">
              <w:rPr>
                <w:rStyle w:val="Hyperlink"/>
              </w:rPr>
              <w:t>B21</w:t>
            </w:r>
            <w:r w:rsidR="002C60B4">
              <w:rPr>
                <w:rFonts w:asciiTheme="minorHAnsi" w:hAnsiTheme="minorHAnsi" w:cstheme="minorBidi"/>
                <w:lang w:eastAsia="zh-CN"/>
              </w:rPr>
              <w:tab/>
            </w:r>
            <w:r w:rsidR="002C60B4" w:rsidRPr="00A96438">
              <w:rPr>
                <w:rStyle w:val="Hyperlink"/>
              </w:rPr>
              <w:t>Change of Sterility Testing to Parametric Release</w:t>
            </w:r>
            <w:r w:rsidR="002C60B4">
              <w:rPr>
                <w:webHidden/>
              </w:rPr>
              <w:tab/>
            </w:r>
            <w:r w:rsidR="002C60B4">
              <w:rPr>
                <w:webHidden/>
              </w:rPr>
              <w:fldChar w:fldCharType="begin"/>
            </w:r>
            <w:r w:rsidR="002C60B4">
              <w:rPr>
                <w:webHidden/>
              </w:rPr>
              <w:instrText xml:space="preserve"> PAGEREF _Toc99003537 \h </w:instrText>
            </w:r>
            <w:r w:rsidR="002C60B4">
              <w:rPr>
                <w:webHidden/>
              </w:rPr>
            </w:r>
            <w:r w:rsidR="002C60B4">
              <w:rPr>
                <w:webHidden/>
              </w:rPr>
              <w:fldChar w:fldCharType="separate"/>
            </w:r>
            <w:r w:rsidR="002C60B4">
              <w:rPr>
                <w:webHidden/>
              </w:rPr>
              <w:t>18</w:t>
            </w:r>
            <w:r w:rsidR="002C60B4">
              <w:rPr>
                <w:webHidden/>
              </w:rPr>
              <w:fldChar w:fldCharType="end"/>
            </w:r>
          </w:hyperlink>
        </w:p>
        <w:p w14:paraId="530F5C36" w14:textId="42304F42" w:rsidR="002C60B4" w:rsidRDefault="00000000" w:rsidP="006D210F">
          <w:pPr>
            <w:pStyle w:val="TOC2"/>
            <w:rPr>
              <w:rFonts w:asciiTheme="minorHAnsi" w:hAnsiTheme="minorHAnsi" w:cstheme="minorBidi"/>
              <w:lang w:eastAsia="zh-CN"/>
            </w:rPr>
          </w:pPr>
          <w:hyperlink w:anchor="_Toc99003538" w:history="1">
            <w:r w:rsidR="002C60B4" w:rsidRPr="00A96438">
              <w:rPr>
                <w:rStyle w:val="Hyperlink"/>
              </w:rPr>
              <w:t>B22</w:t>
            </w:r>
            <w:r w:rsidR="002C60B4">
              <w:rPr>
                <w:rFonts w:asciiTheme="minorHAnsi" w:hAnsiTheme="minorHAnsi" w:cstheme="minorBidi"/>
                <w:lang w:eastAsia="zh-CN"/>
              </w:rPr>
              <w:tab/>
            </w:r>
            <w:r w:rsidR="002C60B4" w:rsidRPr="00A96438">
              <w:rPr>
                <w:rStyle w:val="Hyperlink"/>
              </w:rPr>
              <w:t>Implementation of a New Design Space or Extension of an Approved Design Space for Drug Substance or Drug Product</w:t>
            </w:r>
            <w:r w:rsidR="002C60B4">
              <w:rPr>
                <w:webHidden/>
              </w:rPr>
              <w:tab/>
            </w:r>
            <w:r w:rsidR="002C60B4">
              <w:rPr>
                <w:webHidden/>
              </w:rPr>
              <w:fldChar w:fldCharType="begin"/>
            </w:r>
            <w:r w:rsidR="002C60B4">
              <w:rPr>
                <w:webHidden/>
              </w:rPr>
              <w:instrText xml:space="preserve"> PAGEREF _Toc99003538 \h </w:instrText>
            </w:r>
            <w:r w:rsidR="002C60B4">
              <w:rPr>
                <w:webHidden/>
              </w:rPr>
            </w:r>
            <w:r w:rsidR="002C60B4">
              <w:rPr>
                <w:webHidden/>
              </w:rPr>
              <w:fldChar w:fldCharType="separate"/>
            </w:r>
            <w:r w:rsidR="002C60B4">
              <w:rPr>
                <w:webHidden/>
              </w:rPr>
              <w:t>19</w:t>
            </w:r>
            <w:r w:rsidR="002C60B4">
              <w:rPr>
                <w:webHidden/>
              </w:rPr>
              <w:fldChar w:fldCharType="end"/>
            </w:r>
          </w:hyperlink>
        </w:p>
        <w:p w14:paraId="0F5152D2" w14:textId="05416865" w:rsidR="002C60B4" w:rsidRDefault="00000000" w:rsidP="006D210F">
          <w:pPr>
            <w:pStyle w:val="TOC2"/>
            <w:rPr>
              <w:rFonts w:asciiTheme="minorHAnsi" w:hAnsiTheme="minorHAnsi" w:cstheme="minorBidi"/>
              <w:lang w:eastAsia="zh-CN"/>
            </w:rPr>
          </w:pPr>
          <w:hyperlink w:anchor="_Toc99003539" w:history="1">
            <w:r w:rsidR="002C60B4" w:rsidRPr="00A96438">
              <w:rPr>
                <w:rStyle w:val="Hyperlink"/>
              </w:rPr>
              <w:t>B23</w:t>
            </w:r>
            <w:r w:rsidR="002C60B4">
              <w:rPr>
                <w:rFonts w:asciiTheme="minorHAnsi" w:hAnsiTheme="minorHAnsi" w:cstheme="minorBidi"/>
                <w:lang w:eastAsia="zh-CN"/>
              </w:rPr>
              <w:tab/>
            </w:r>
            <w:r w:rsidR="002C60B4" w:rsidRPr="00A96438">
              <w:rPr>
                <w:rStyle w:val="Hyperlink"/>
              </w:rPr>
              <w:t>Change of Content of Product Labelling</w:t>
            </w:r>
            <w:r w:rsidR="002C60B4">
              <w:rPr>
                <w:webHidden/>
              </w:rPr>
              <w:tab/>
            </w:r>
            <w:r w:rsidR="002C60B4">
              <w:rPr>
                <w:webHidden/>
              </w:rPr>
              <w:fldChar w:fldCharType="begin"/>
            </w:r>
            <w:r w:rsidR="002C60B4">
              <w:rPr>
                <w:webHidden/>
              </w:rPr>
              <w:instrText xml:space="preserve"> PAGEREF _Toc99003539 \h </w:instrText>
            </w:r>
            <w:r w:rsidR="002C60B4">
              <w:rPr>
                <w:webHidden/>
              </w:rPr>
            </w:r>
            <w:r w:rsidR="002C60B4">
              <w:rPr>
                <w:webHidden/>
              </w:rPr>
              <w:fldChar w:fldCharType="separate"/>
            </w:r>
            <w:r w:rsidR="002C60B4">
              <w:rPr>
                <w:webHidden/>
              </w:rPr>
              <w:t>19</w:t>
            </w:r>
            <w:r w:rsidR="002C60B4">
              <w:rPr>
                <w:webHidden/>
              </w:rPr>
              <w:fldChar w:fldCharType="end"/>
            </w:r>
          </w:hyperlink>
        </w:p>
        <w:p w14:paraId="3DE2F58A" w14:textId="575690EC" w:rsidR="002C60B4" w:rsidRDefault="00000000" w:rsidP="006D210F">
          <w:pPr>
            <w:pStyle w:val="TOC2"/>
            <w:rPr>
              <w:rFonts w:asciiTheme="minorHAnsi" w:hAnsiTheme="minorHAnsi" w:cstheme="minorBidi"/>
              <w:lang w:eastAsia="zh-CN"/>
            </w:rPr>
          </w:pPr>
          <w:hyperlink w:anchor="_Toc99003540" w:history="1">
            <w:r w:rsidR="002C60B4" w:rsidRPr="00A96438">
              <w:rPr>
                <w:rStyle w:val="Hyperlink"/>
              </w:rPr>
              <w:t>B24</w:t>
            </w:r>
            <w:r w:rsidR="002C60B4">
              <w:rPr>
                <w:rFonts w:asciiTheme="minorHAnsi" w:hAnsiTheme="minorHAnsi" w:cstheme="minorBidi"/>
                <w:lang w:eastAsia="zh-CN"/>
              </w:rPr>
              <w:tab/>
            </w:r>
            <w:r w:rsidR="002C60B4" w:rsidRPr="00A96438">
              <w:rPr>
                <w:rStyle w:val="Hyperlink"/>
              </w:rPr>
              <w:t>Change of In-process Controls Applied during Manufacture of Drug Product</w:t>
            </w:r>
            <w:r w:rsidR="002C60B4">
              <w:rPr>
                <w:webHidden/>
              </w:rPr>
              <w:tab/>
            </w:r>
            <w:r w:rsidR="002C60B4">
              <w:rPr>
                <w:webHidden/>
              </w:rPr>
              <w:fldChar w:fldCharType="begin"/>
            </w:r>
            <w:r w:rsidR="002C60B4">
              <w:rPr>
                <w:webHidden/>
              </w:rPr>
              <w:instrText xml:space="preserve"> PAGEREF _Toc99003540 \h </w:instrText>
            </w:r>
            <w:r w:rsidR="002C60B4">
              <w:rPr>
                <w:webHidden/>
              </w:rPr>
            </w:r>
            <w:r w:rsidR="002C60B4">
              <w:rPr>
                <w:webHidden/>
              </w:rPr>
              <w:fldChar w:fldCharType="separate"/>
            </w:r>
            <w:r w:rsidR="002C60B4">
              <w:rPr>
                <w:webHidden/>
              </w:rPr>
              <w:t>20</w:t>
            </w:r>
            <w:r w:rsidR="002C60B4">
              <w:rPr>
                <w:webHidden/>
              </w:rPr>
              <w:fldChar w:fldCharType="end"/>
            </w:r>
          </w:hyperlink>
        </w:p>
        <w:p w14:paraId="0C0D8492" w14:textId="4327837D" w:rsidR="00613ED0" w:rsidRDefault="00000000" w:rsidP="006D210F">
          <w:pPr>
            <w:pStyle w:val="TOC2"/>
          </w:pPr>
          <w:hyperlink w:anchor="_Toc99003541" w:history="1">
            <w:r w:rsidR="002C60B4" w:rsidRPr="00A96438">
              <w:rPr>
                <w:rStyle w:val="Hyperlink"/>
              </w:rPr>
              <w:t>B25</w:t>
            </w:r>
            <w:r w:rsidR="002C60B4">
              <w:rPr>
                <w:rFonts w:asciiTheme="minorHAnsi" w:hAnsiTheme="minorHAnsi" w:cstheme="minorBidi"/>
                <w:lang w:eastAsia="zh-CN"/>
              </w:rPr>
              <w:tab/>
            </w:r>
            <w:r w:rsidR="002C60B4" w:rsidRPr="00A96438">
              <w:rPr>
                <w:rStyle w:val="Hyperlink"/>
              </w:rPr>
              <w:t>Change of Specification of Non-compendial Excipient</w:t>
            </w:r>
            <w:r w:rsidR="002C60B4">
              <w:rPr>
                <w:webHidden/>
              </w:rPr>
              <w:tab/>
            </w:r>
            <w:r w:rsidR="002C60B4">
              <w:rPr>
                <w:webHidden/>
              </w:rPr>
              <w:fldChar w:fldCharType="begin"/>
            </w:r>
            <w:r w:rsidR="002C60B4">
              <w:rPr>
                <w:webHidden/>
              </w:rPr>
              <w:instrText xml:space="preserve"> PAGEREF _Toc99003541 \h </w:instrText>
            </w:r>
            <w:r w:rsidR="002C60B4">
              <w:rPr>
                <w:webHidden/>
              </w:rPr>
            </w:r>
            <w:r w:rsidR="002C60B4">
              <w:rPr>
                <w:webHidden/>
              </w:rPr>
              <w:fldChar w:fldCharType="separate"/>
            </w:r>
            <w:r w:rsidR="002C60B4">
              <w:rPr>
                <w:webHidden/>
              </w:rPr>
              <w:t>20</w:t>
            </w:r>
            <w:r w:rsidR="002C60B4">
              <w:rPr>
                <w:webHidden/>
              </w:rPr>
              <w:fldChar w:fldCharType="end"/>
            </w:r>
          </w:hyperlink>
          <w:r w:rsidR="00613ED0">
            <w:fldChar w:fldCharType="end"/>
          </w:r>
        </w:p>
      </w:sdtContent>
    </w:sdt>
    <w:p w14:paraId="5EC26FDB" w14:textId="0C21364A" w:rsidR="0009176C" w:rsidRDefault="00613ED0" w:rsidP="002C60B4">
      <w:pPr>
        <w:pStyle w:val="Heading2"/>
        <w:numPr>
          <w:ilvl w:val="0"/>
          <w:numId w:val="0"/>
        </w:numPr>
        <w:spacing w:line="240" w:lineRule="auto"/>
        <w:ind w:left="578" w:hanging="578"/>
        <w:rPr>
          <w:rFonts w:cs="Arial"/>
        </w:rPr>
      </w:pPr>
      <w:r>
        <w:br w:type="page"/>
      </w:r>
      <w:bookmarkStart w:id="26" w:name="_Toc99003516"/>
      <w:r w:rsidR="002E79FA" w:rsidRPr="009300FE">
        <w:rPr>
          <w:rFonts w:cs="Arial"/>
        </w:rPr>
        <w:lastRenderedPageBreak/>
        <w:t xml:space="preserve">PART </w:t>
      </w:r>
      <w:r w:rsidR="009472B3" w:rsidRPr="009300FE">
        <w:rPr>
          <w:rFonts w:cs="Arial"/>
        </w:rPr>
        <w:t>A</w:t>
      </w:r>
      <w:r w:rsidR="002E79FA" w:rsidRPr="009300FE">
        <w:rPr>
          <w:rFonts w:cs="Arial"/>
        </w:rPr>
        <w:t>:</w:t>
      </w:r>
      <w:bookmarkStart w:id="27" w:name="_Toc148498403"/>
      <w:bookmarkEnd w:id="0"/>
      <w:r w:rsidR="005408A2" w:rsidRPr="009300FE">
        <w:rPr>
          <w:rFonts w:cs="Arial"/>
        </w:rPr>
        <w:t xml:space="preserve"> </w:t>
      </w:r>
      <w:r w:rsidR="00FD10AA" w:rsidRPr="009300FE">
        <w:rPr>
          <w:rFonts w:cs="Arial"/>
        </w:rPr>
        <w:t xml:space="preserve">CHECKLIST ON </w:t>
      </w:r>
      <w:r w:rsidR="002E79FA" w:rsidRPr="009300FE">
        <w:rPr>
          <w:rFonts w:cs="Arial"/>
        </w:rPr>
        <w:t>DOSSIER REQUIREMENTS FOR</w:t>
      </w:r>
      <w:bookmarkEnd w:id="27"/>
      <w:r w:rsidR="002E79FA" w:rsidRPr="009300FE">
        <w:rPr>
          <w:rFonts w:cs="Arial"/>
        </w:rPr>
        <w:t xml:space="preserve"> MIV-1 VARIATION</w:t>
      </w:r>
      <w:bookmarkEnd w:id="2"/>
      <w:bookmarkEnd w:id="1"/>
      <w:bookmarkEnd w:id="26"/>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ED3EE3" w:rsidRPr="009300FE" w14:paraId="734C4CAB" w14:textId="77777777" w:rsidTr="00ED3EE3">
        <w:tc>
          <w:tcPr>
            <w:tcW w:w="9180" w:type="dxa"/>
            <w:gridSpan w:val="2"/>
            <w:tcBorders>
              <w:top w:val="thinThickThinSmallGap" w:sz="24" w:space="0" w:color="auto"/>
            </w:tcBorders>
            <w:vAlign w:val="center"/>
          </w:tcPr>
          <w:p w14:paraId="2610F323" w14:textId="34DF7705" w:rsidR="00ED3EE3" w:rsidRPr="009300FE" w:rsidRDefault="00ED3EE3" w:rsidP="009300FE">
            <w:pPr>
              <w:pStyle w:val="Heading2"/>
              <w:numPr>
                <w:ilvl w:val="0"/>
                <w:numId w:val="0"/>
              </w:numPr>
              <w:spacing w:line="240" w:lineRule="auto"/>
              <w:ind w:left="578" w:hanging="578"/>
              <w:rPr>
                <w:rFonts w:cs="Arial"/>
                <w:color w:val="FF0000"/>
              </w:rPr>
            </w:pPr>
            <w:bookmarkStart w:id="28" w:name="_Toc360632920"/>
            <w:bookmarkStart w:id="29" w:name="_Toc360632959"/>
            <w:bookmarkStart w:id="30" w:name="_Toc360633270"/>
            <w:bookmarkStart w:id="31" w:name="_Toc360720071"/>
            <w:bookmarkStart w:id="32" w:name="_Toc376185462"/>
            <w:bookmarkStart w:id="33" w:name="_Toc534897241"/>
            <w:bookmarkStart w:id="34" w:name="_Toc99003517"/>
            <w:bookmarkStart w:id="35" w:name="_Toc148498404"/>
            <w:bookmarkStart w:id="36" w:name="_Toc148501041"/>
            <w:r w:rsidRPr="009300FE">
              <w:rPr>
                <w:rFonts w:cs="Arial"/>
                <w:u w:val="none"/>
              </w:rPr>
              <w:t>B1</w:t>
            </w:r>
            <w:bookmarkStart w:id="37" w:name="MaV3"/>
            <w:r w:rsidRPr="009300FE">
              <w:rPr>
                <w:rFonts w:cs="Arial"/>
                <w:u w:val="none"/>
              </w:rPr>
              <w:tab/>
            </w:r>
            <w:r w:rsidR="002752CA" w:rsidRPr="009300FE">
              <w:rPr>
                <w:rFonts w:cs="Arial"/>
                <w:u w:val="none"/>
              </w:rPr>
              <w:t>A</w:t>
            </w:r>
            <w:r w:rsidRPr="009300FE">
              <w:rPr>
                <w:rFonts w:cs="Arial"/>
                <w:u w:val="none"/>
              </w:rPr>
              <w:t xml:space="preserve">ddition </w:t>
            </w:r>
            <w:r w:rsidR="00285973" w:rsidRPr="009300FE">
              <w:rPr>
                <w:rFonts w:cs="Arial"/>
                <w:u w:val="none"/>
              </w:rPr>
              <w:t>or</w:t>
            </w:r>
            <w:r w:rsidR="00B110CD" w:rsidRPr="009300FE">
              <w:rPr>
                <w:rFonts w:cs="Arial"/>
                <w:u w:val="none"/>
              </w:rPr>
              <w:t xml:space="preserve"> </w:t>
            </w:r>
            <w:r w:rsidR="00285973" w:rsidRPr="009300FE">
              <w:rPr>
                <w:rFonts w:cs="Arial"/>
                <w:u w:val="none"/>
              </w:rPr>
              <w:t>R</w:t>
            </w:r>
            <w:r w:rsidR="00B110CD" w:rsidRPr="009300FE">
              <w:rPr>
                <w:rFonts w:cs="Arial"/>
                <w:u w:val="none"/>
              </w:rPr>
              <w:t xml:space="preserve">eplacement </w:t>
            </w:r>
            <w:r w:rsidRPr="009300FE">
              <w:rPr>
                <w:rFonts w:cs="Arial"/>
                <w:u w:val="none"/>
              </w:rPr>
              <w:t xml:space="preserve">of </w:t>
            </w:r>
            <w:r w:rsidR="002752CA" w:rsidRPr="009300FE">
              <w:rPr>
                <w:rFonts w:cs="Arial"/>
                <w:u w:val="none"/>
              </w:rPr>
              <w:t>M</w:t>
            </w:r>
            <w:r w:rsidRPr="009300FE">
              <w:rPr>
                <w:rFonts w:cs="Arial"/>
                <w:u w:val="none"/>
              </w:rPr>
              <w:t>anufacturer/</w:t>
            </w:r>
            <w:r w:rsidR="00366AEB" w:rsidRPr="009300FE">
              <w:rPr>
                <w:rFonts w:cs="Arial"/>
                <w:u w:val="none"/>
              </w:rPr>
              <w:t>S</w:t>
            </w:r>
            <w:r w:rsidRPr="009300FE">
              <w:rPr>
                <w:rFonts w:cs="Arial"/>
                <w:u w:val="none"/>
              </w:rPr>
              <w:t xml:space="preserve">ite of </w:t>
            </w:r>
            <w:r w:rsidR="002752CA" w:rsidRPr="009300FE">
              <w:rPr>
                <w:rFonts w:cs="Arial"/>
                <w:u w:val="none"/>
              </w:rPr>
              <w:t>D</w:t>
            </w:r>
            <w:r w:rsidRPr="009300FE">
              <w:rPr>
                <w:rFonts w:cs="Arial"/>
                <w:u w:val="none"/>
              </w:rPr>
              <w:t xml:space="preserve">rug </w:t>
            </w:r>
            <w:r w:rsidR="002752CA" w:rsidRPr="009300FE">
              <w:rPr>
                <w:rFonts w:cs="Arial"/>
                <w:u w:val="none"/>
              </w:rPr>
              <w:t>S</w:t>
            </w:r>
            <w:r w:rsidRPr="009300FE">
              <w:rPr>
                <w:rFonts w:cs="Arial"/>
                <w:u w:val="none"/>
              </w:rPr>
              <w:t>ubstance [where European Pharmacopoeial Certificate of Suitability (CEP) is not available]</w:t>
            </w:r>
            <w:bookmarkEnd w:id="28"/>
            <w:bookmarkEnd w:id="29"/>
            <w:bookmarkEnd w:id="30"/>
            <w:bookmarkEnd w:id="31"/>
            <w:bookmarkEnd w:id="32"/>
            <w:bookmarkEnd w:id="33"/>
            <w:bookmarkEnd w:id="34"/>
            <w:r w:rsidRPr="009300FE">
              <w:rPr>
                <w:rFonts w:cs="Arial"/>
              </w:rPr>
              <w:t xml:space="preserve"> </w:t>
            </w:r>
            <w:bookmarkEnd w:id="37"/>
          </w:p>
        </w:tc>
      </w:tr>
      <w:tr w:rsidR="00ED3EE3" w:rsidRPr="009300FE" w14:paraId="5B19466C" w14:textId="77777777" w:rsidTr="00E51FC6">
        <w:tc>
          <w:tcPr>
            <w:tcW w:w="675" w:type="dxa"/>
            <w:tcBorders>
              <w:bottom w:val="single" w:sz="4" w:space="0" w:color="auto"/>
            </w:tcBorders>
          </w:tcPr>
          <w:p w14:paraId="51263CD9" w14:textId="77777777" w:rsidR="00ED3EE3" w:rsidRPr="009300FE" w:rsidRDefault="00ED3EE3" w:rsidP="009300FE">
            <w:pPr>
              <w:spacing w:before="120" w:after="120" w:line="240" w:lineRule="auto"/>
              <w:rPr>
                <w:rFonts w:cs="Arial"/>
              </w:rPr>
            </w:pPr>
            <w:r w:rsidRPr="009300FE">
              <w:rPr>
                <w:rFonts w:cs="Arial"/>
              </w:rPr>
              <w:t>C</w:t>
            </w:r>
          </w:p>
        </w:tc>
        <w:tc>
          <w:tcPr>
            <w:tcW w:w="8505" w:type="dxa"/>
            <w:tcBorders>
              <w:bottom w:val="single" w:sz="4" w:space="0" w:color="auto"/>
            </w:tcBorders>
          </w:tcPr>
          <w:p w14:paraId="42F92D12" w14:textId="373F2F31" w:rsidR="00ED3EE3" w:rsidRPr="009300FE" w:rsidRDefault="00ED3EE3" w:rsidP="009300FE">
            <w:pPr>
              <w:pStyle w:val="ListParagraph"/>
              <w:numPr>
                <w:ilvl w:val="0"/>
                <w:numId w:val="43"/>
              </w:numPr>
              <w:spacing w:before="120" w:after="120" w:line="240" w:lineRule="auto"/>
              <w:ind w:left="318" w:hanging="284"/>
              <w:contextualSpacing w:val="0"/>
              <w:rPr>
                <w:rFonts w:ascii="Arial" w:hAnsi="Arial" w:cs="Arial"/>
              </w:rPr>
            </w:pPr>
            <w:r w:rsidRPr="009300FE">
              <w:rPr>
                <w:rFonts w:ascii="Arial" w:hAnsi="Arial" w:cs="Arial"/>
              </w:rPr>
              <w:t>Specification of drug substance remain</w:t>
            </w:r>
            <w:r w:rsidR="00C8026B" w:rsidRPr="009300FE">
              <w:rPr>
                <w:rFonts w:ascii="Arial" w:hAnsi="Arial" w:cs="Arial"/>
              </w:rPr>
              <w:t>s</w:t>
            </w:r>
            <w:r w:rsidRPr="009300FE">
              <w:rPr>
                <w:rFonts w:ascii="Arial" w:hAnsi="Arial" w:cs="Arial"/>
              </w:rPr>
              <w:t xml:space="preserve"> unchanged.</w:t>
            </w:r>
            <w:r w:rsidR="00C8026B" w:rsidRPr="009300FE">
              <w:rPr>
                <w:rFonts w:ascii="Arial" w:hAnsi="Arial" w:cs="Arial"/>
              </w:rPr>
              <w:t xml:space="preserve"> If there are changes to the drug substance specification, MIV-1 B5</w:t>
            </w:r>
            <w:r w:rsidR="00402447">
              <w:rPr>
                <w:rFonts w:ascii="Arial" w:hAnsi="Arial" w:cs="Arial"/>
              </w:rPr>
              <w:t>,</w:t>
            </w:r>
            <w:r w:rsidR="00C8026B" w:rsidRPr="009300FE">
              <w:rPr>
                <w:rFonts w:ascii="Arial" w:hAnsi="Arial" w:cs="Arial"/>
              </w:rPr>
              <w:t xml:space="preserve"> MIV-2 </w:t>
            </w:r>
            <w:r w:rsidR="00555BB5" w:rsidRPr="009300FE">
              <w:rPr>
                <w:rFonts w:ascii="Arial" w:hAnsi="Arial" w:cs="Arial"/>
              </w:rPr>
              <w:t>C6</w:t>
            </w:r>
            <w:r w:rsidR="00402447">
              <w:rPr>
                <w:rFonts w:ascii="Arial" w:hAnsi="Arial" w:cs="Arial"/>
              </w:rPr>
              <w:t xml:space="preserve"> or D15</w:t>
            </w:r>
            <w:r w:rsidR="00555BB5" w:rsidRPr="009300FE">
              <w:rPr>
                <w:rFonts w:ascii="Arial" w:hAnsi="Arial" w:cs="Arial"/>
              </w:rPr>
              <w:t xml:space="preserve"> </w:t>
            </w:r>
            <w:r w:rsidR="00C8026B" w:rsidRPr="009300FE">
              <w:rPr>
                <w:rFonts w:ascii="Arial" w:hAnsi="Arial" w:cs="Arial"/>
              </w:rPr>
              <w:t>is also applicable.</w:t>
            </w:r>
          </w:p>
          <w:p w14:paraId="0B5095EA" w14:textId="07BF9CE0" w:rsidR="003E2085" w:rsidRPr="009300FE" w:rsidRDefault="00ED3EE3" w:rsidP="009300FE">
            <w:pPr>
              <w:pStyle w:val="ListParagraph"/>
              <w:numPr>
                <w:ilvl w:val="0"/>
                <w:numId w:val="43"/>
              </w:numPr>
              <w:spacing w:before="120" w:after="120" w:line="240" w:lineRule="auto"/>
              <w:ind w:left="318" w:hanging="284"/>
              <w:contextualSpacing w:val="0"/>
              <w:rPr>
                <w:rFonts w:ascii="Arial" w:hAnsi="Arial" w:cs="Arial"/>
              </w:rPr>
            </w:pPr>
            <w:r w:rsidRPr="009300FE">
              <w:rPr>
                <w:rFonts w:ascii="Arial" w:hAnsi="Arial" w:cs="Arial"/>
              </w:rPr>
              <w:t xml:space="preserve">For </w:t>
            </w:r>
            <w:r w:rsidR="00623052" w:rsidRPr="009300FE">
              <w:rPr>
                <w:rFonts w:ascii="Arial" w:hAnsi="Arial" w:cs="Arial"/>
              </w:rPr>
              <w:t>a c</w:t>
            </w:r>
            <w:r w:rsidRPr="009300FE">
              <w:rPr>
                <w:rFonts w:ascii="Arial" w:hAnsi="Arial" w:cs="Arial"/>
              </w:rPr>
              <w:t xml:space="preserve">hange and/or addition of manufacturer/site of drug substance where </w:t>
            </w:r>
            <w:r w:rsidR="00623052" w:rsidRPr="009300FE">
              <w:rPr>
                <w:rFonts w:ascii="Arial" w:hAnsi="Arial" w:cs="Arial"/>
              </w:rPr>
              <w:t xml:space="preserve">a </w:t>
            </w:r>
            <w:r w:rsidRPr="009300FE">
              <w:rPr>
                <w:rFonts w:ascii="Arial" w:hAnsi="Arial" w:cs="Arial"/>
              </w:rPr>
              <w:t>CEP is available, refer to MIV-1 B2.</w:t>
            </w:r>
          </w:p>
          <w:p w14:paraId="6C42D604" w14:textId="23708340" w:rsidR="003E2085" w:rsidRPr="009300FE" w:rsidRDefault="003E2085" w:rsidP="009300FE">
            <w:pPr>
              <w:pStyle w:val="ListParagraph"/>
              <w:numPr>
                <w:ilvl w:val="0"/>
                <w:numId w:val="43"/>
              </w:numPr>
              <w:spacing w:before="120" w:after="120" w:line="240" w:lineRule="auto"/>
              <w:ind w:left="318" w:hanging="284"/>
              <w:contextualSpacing w:val="0"/>
              <w:rPr>
                <w:rFonts w:ascii="Arial" w:hAnsi="Arial" w:cs="Arial"/>
              </w:rPr>
            </w:pPr>
            <w:r w:rsidRPr="009300FE">
              <w:rPr>
                <w:rFonts w:ascii="Arial" w:hAnsi="Arial" w:cs="Arial"/>
              </w:rPr>
              <w:t xml:space="preserve">For application supported by </w:t>
            </w:r>
            <w:r w:rsidR="00B01019" w:rsidRPr="009300FE">
              <w:rPr>
                <w:rFonts w:ascii="Arial" w:hAnsi="Arial" w:cs="Arial"/>
              </w:rPr>
              <w:t xml:space="preserve">a </w:t>
            </w:r>
            <w:r w:rsidRPr="009300FE">
              <w:rPr>
                <w:rFonts w:ascii="Arial" w:hAnsi="Arial" w:cs="Arial"/>
              </w:rPr>
              <w:t xml:space="preserve">DMF, the electronic format of the DMF from the DMF holder must be received by HSA prior to the submission of the MIV-1 application. </w:t>
            </w:r>
          </w:p>
        </w:tc>
      </w:tr>
      <w:tr w:rsidR="00ED3EE3" w:rsidRPr="009300FE" w14:paraId="468EC27F" w14:textId="77777777" w:rsidTr="00E51FC6">
        <w:tc>
          <w:tcPr>
            <w:tcW w:w="675" w:type="dxa"/>
            <w:tcBorders>
              <w:bottom w:val="single" w:sz="4" w:space="0" w:color="auto"/>
            </w:tcBorders>
          </w:tcPr>
          <w:p w14:paraId="73AF7785" w14:textId="77777777" w:rsidR="00ED3EE3" w:rsidRPr="009300FE" w:rsidRDefault="00ED3EE3" w:rsidP="009300FE">
            <w:pPr>
              <w:spacing w:before="120" w:after="120" w:line="240" w:lineRule="auto"/>
              <w:rPr>
                <w:rFonts w:cs="Arial"/>
              </w:rPr>
            </w:pPr>
            <w:r w:rsidRPr="009300FE">
              <w:rPr>
                <w:rFonts w:cs="Arial"/>
              </w:rPr>
              <w:t>D</w:t>
            </w:r>
          </w:p>
        </w:tc>
        <w:tc>
          <w:tcPr>
            <w:tcW w:w="8505" w:type="dxa"/>
            <w:tcBorders>
              <w:bottom w:val="single" w:sz="4" w:space="0" w:color="auto"/>
            </w:tcBorders>
          </w:tcPr>
          <w:p w14:paraId="2D8924CD" w14:textId="54D2430F" w:rsidR="00ED3EE3" w:rsidRPr="00EA42DA" w:rsidRDefault="00ED3EE3" w:rsidP="00560A3E">
            <w:pPr>
              <w:pStyle w:val="ListParagraph"/>
              <w:numPr>
                <w:ilvl w:val="0"/>
                <w:numId w:val="8"/>
              </w:numPr>
              <w:spacing w:before="120" w:after="120" w:line="240" w:lineRule="auto"/>
              <w:ind w:left="318" w:hanging="284"/>
              <w:contextualSpacing w:val="0"/>
              <w:rPr>
                <w:rFonts w:ascii="Arial" w:hAnsi="Arial" w:cs="Arial"/>
              </w:rPr>
            </w:pPr>
            <w:r w:rsidRPr="00EA42DA">
              <w:rPr>
                <w:rFonts w:ascii="Arial" w:hAnsi="Arial" w:cs="Arial"/>
              </w:rPr>
              <w:t>Complete CTD section S</w:t>
            </w:r>
            <w:r w:rsidR="00FA39B9" w:rsidRPr="00EA42DA">
              <w:rPr>
                <w:rFonts w:ascii="Arial" w:hAnsi="Arial" w:cs="Arial"/>
              </w:rPr>
              <w:t>.</w:t>
            </w:r>
            <w:r w:rsidRPr="00EA42DA">
              <w:rPr>
                <w:rFonts w:ascii="Arial" w:hAnsi="Arial" w:cs="Arial"/>
              </w:rPr>
              <w:t>1</w:t>
            </w:r>
            <w:r w:rsidR="00085904" w:rsidRPr="00EA42DA">
              <w:rPr>
                <w:rFonts w:ascii="Arial" w:hAnsi="Arial" w:cs="Arial"/>
              </w:rPr>
              <w:t xml:space="preserve"> </w:t>
            </w:r>
            <w:r w:rsidRPr="00EA42DA">
              <w:rPr>
                <w:rFonts w:ascii="Arial" w:hAnsi="Arial" w:cs="Arial"/>
              </w:rPr>
              <w:t>-</w:t>
            </w:r>
            <w:r w:rsidR="00085904" w:rsidRPr="00EA42DA">
              <w:rPr>
                <w:rFonts w:ascii="Arial" w:hAnsi="Arial" w:cs="Arial"/>
              </w:rPr>
              <w:t xml:space="preserve"> </w:t>
            </w:r>
            <w:r w:rsidRPr="00EA42DA">
              <w:rPr>
                <w:rFonts w:ascii="Arial" w:hAnsi="Arial" w:cs="Arial"/>
              </w:rPr>
              <w:t>S</w:t>
            </w:r>
            <w:r w:rsidR="00FA39B9" w:rsidRPr="00EA42DA">
              <w:rPr>
                <w:rFonts w:ascii="Arial" w:hAnsi="Arial" w:cs="Arial"/>
              </w:rPr>
              <w:t>.</w:t>
            </w:r>
            <w:r w:rsidRPr="00EA42DA">
              <w:rPr>
                <w:rFonts w:ascii="Arial" w:hAnsi="Arial" w:cs="Arial"/>
              </w:rPr>
              <w:t>7, or both the open and closed part</w:t>
            </w:r>
            <w:r w:rsidR="00FA39B9" w:rsidRPr="00EA42DA">
              <w:rPr>
                <w:rFonts w:ascii="Arial" w:hAnsi="Arial" w:cs="Arial"/>
              </w:rPr>
              <w:t>s</w:t>
            </w:r>
            <w:r w:rsidRPr="00EA42DA">
              <w:rPr>
                <w:rFonts w:ascii="Arial" w:hAnsi="Arial" w:cs="Arial"/>
              </w:rPr>
              <w:t xml:space="preserve"> of the Drug Master File (closed part </w:t>
            </w:r>
            <w:r w:rsidR="004B7409" w:rsidRPr="00EA42DA">
              <w:rPr>
                <w:rFonts w:ascii="Arial" w:hAnsi="Arial" w:cs="Arial"/>
              </w:rPr>
              <w:t>to</w:t>
            </w:r>
            <w:r w:rsidRPr="00EA42DA">
              <w:rPr>
                <w:rFonts w:ascii="Arial" w:hAnsi="Arial" w:cs="Arial"/>
              </w:rPr>
              <w:t xml:space="preserve"> be provided directly by</w:t>
            </w:r>
            <w:r w:rsidR="004B7409" w:rsidRPr="00EA42DA">
              <w:rPr>
                <w:rFonts w:ascii="Arial" w:hAnsi="Arial" w:cs="Arial"/>
              </w:rPr>
              <w:t xml:space="preserve"> the drug substance</w:t>
            </w:r>
            <w:r w:rsidRPr="00EA42DA">
              <w:rPr>
                <w:rFonts w:ascii="Arial" w:hAnsi="Arial" w:cs="Arial"/>
              </w:rPr>
              <w:t xml:space="preserve"> manufacturer) with the Letter of Access.</w:t>
            </w:r>
          </w:p>
          <w:p w14:paraId="216377DC" w14:textId="5CF1F0B3" w:rsidR="003E2085" w:rsidRPr="00EA42DA" w:rsidRDefault="003E2085" w:rsidP="00560A3E">
            <w:pPr>
              <w:pStyle w:val="ListParagraph"/>
              <w:numPr>
                <w:ilvl w:val="0"/>
                <w:numId w:val="8"/>
              </w:numPr>
              <w:spacing w:before="120" w:after="120" w:line="240" w:lineRule="auto"/>
              <w:ind w:left="318" w:hanging="284"/>
              <w:contextualSpacing w:val="0"/>
              <w:rPr>
                <w:rFonts w:ascii="Arial" w:hAnsi="Arial" w:cs="Arial"/>
              </w:rPr>
            </w:pPr>
            <w:r w:rsidRPr="00EA42DA">
              <w:rPr>
                <w:rFonts w:ascii="Arial" w:hAnsi="Arial" w:cs="Arial"/>
              </w:rPr>
              <w:t xml:space="preserve">For application support by </w:t>
            </w:r>
            <w:r w:rsidR="00977BBD" w:rsidRPr="00EA42DA">
              <w:rPr>
                <w:rFonts w:ascii="Arial" w:hAnsi="Arial" w:cs="Arial"/>
              </w:rPr>
              <w:t xml:space="preserve">a </w:t>
            </w:r>
            <w:r w:rsidRPr="00EA42DA">
              <w:rPr>
                <w:rFonts w:ascii="Arial" w:hAnsi="Arial" w:cs="Arial"/>
              </w:rPr>
              <w:t xml:space="preserve">DMF, </w:t>
            </w:r>
            <w:r w:rsidR="00977BBD" w:rsidRPr="00EA42DA">
              <w:rPr>
                <w:rFonts w:ascii="Arial" w:hAnsi="Arial" w:cs="Arial"/>
              </w:rPr>
              <w:t xml:space="preserve">to </w:t>
            </w:r>
            <w:r w:rsidRPr="00EA42DA">
              <w:rPr>
                <w:rFonts w:ascii="Arial" w:hAnsi="Arial" w:cs="Arial"/>
              </w:rPr>
              <w:t>specify the assigned DMF number in the introduction letter or Table Summary of Changes, and include a copy of the email acknowledgement from HS</w:t>
            </w:r>
            <w:r w:rsidR="00977BBD" w:rsidRPr="00EA42DA">
              <w:rPr>
                <w:rFonts w:ascii="Arial" w:hAnsi="Arial" w:cs="Arial"/>
              </w:rPr>
              <w:t>A</w:t>
            </w:r>
            <w:r w:rsidRPr="00EA42DA">
              <w:rPr>
                <w:rFonts w:ascii="Arial" w:hAnsi="Arial" w:cs="Arial"/>
              </w:rPr>
              <w:t xml:space="preserve"> on the receipt of the Letter of Access. </w:t>
            </w:r>
          </w:p>
          <w:p w14:paraId="667F2616" w14:textId="47C860FE" w:rsidR="00AF11D3" w:rsidRPr="00EA42DA" w:rsidRDefault="00AF11D3" w:rsidP="00560A3E">
            <w:pPr>
              <w:pStyle w:val="ListParagraph"/>
              <w:numPr>
                <w:ilvl w:val="0"/>
                <w:numId w:val="8"/>
              </w:numPr>
              <w:spacing w:before="120" w:after="120" w:line="240" w:lineRule="auto"/>
              <w:ind w:left="318" w:hanging="284"/>
              <w:contextualSpacing w:val="0"/>
              <w:rPr>
                <w:rFonts w:cs="Arial"/>
              </w:rPr>
            </w:pPr>
            <w:r w:rsidRPr="00EA42DA">
              <w:rPr>
                <w:rFonts w:ascii="Arial" w:hAnsi="Arial" w:cs="Arial"/>
              </w:rPr>
              <w:t>Evidence of GMP compliance for each drug substance manufacturer is to be provided, if available. Acceptable GMP evidence includes:</w:t>
            </w:r>
          </w:p>
          <w:p w14:paraId="38D5B75F" w14:textId="49F5D905" w:rsidR="00EA42DA" w:rsidRPr="005F34A8" w:rsidRDefault="00EA42DA" w:rsidP="00560A3E">
            <w:pPr>
              <w:numPr>
                <w:ilvl w:val="1"/>
                <w:numId w:val="8"/>
              </w:numPr>
              <w:spacing w:before="120" w:after="120" w:line="240" w:lineRule="auto"/>
              <w:ind w:left="630" w:hanging="284"/>
              <w:rPr>
                <w:rFonts w:cs="Arial"/>
              </w:rPr>
            </w:pPr>
            <w:r w:rsidRPr="00560A3E">
              <w:rPr>
                <w:rFonts w:cs="Arial"/>
              </w:rPr>
              <w:t>A valid GMP certificate issued by any PIC/S authority. For PIC/S authorities which do not issue GMP certificates, either the GMP inspection report together with the close-out letter</w:t>
            </w:r>
            <w:r w:rsidRPr="005F34A8">
              <w:rPr>
                <w:rFonts w:cs="Arial"/>
              </w:rPr>
              <w:t xml:space="preserve"> where applicable, or other evidence from the authority such as the manufacturing licence to demonstrate that the site complies with PIC/S GMP requirements</w:t>
            </w:r>
            <w:r w:rsidR="00560A3E">
              <w:rPr>
                <w:rFonts w:cs="Arial"/>
              </w:rPr>
              <w:t xml:space="preserve"> can be submit</w:t>
            </w:r>
            <w:r w:rsidR="00560A3E" w:rsidRPr="005F34A8">
              <w:rPr>
                <w:rFonts w:cs="Arial"/>
              </w:rPr>
              <w:t>ted</w:t>
            </w:r>
            <w:r w:rsidRPr="005F34A8">
              <w:rPr>
                <w:rFonts w:cs="Arial"/>
              </w:rPr>
              <w:t>.</w:t>
            </w:r>
            <w:r w:rsidR="00DE3377" w:rsidRPr="005F34A8">
              <w:rPr>
                <w:rFonts w:cs="Arial"/>
              </w:rPr>
              <w:t xml:space="preserve"> </w:t>
            </w:r>
            <w:r w:rsidRPr="005F34A8">
              <w:rPr>
                <w:rFonts w:cs="Arial"/>
              </w:rPr>
              <w:t xml:space="preserve">The GMP evidence provided </w:t>
            </w:r>
            <w:r w:rsidR="00560A3E" w:rsidRPr="005F34A8">
              <w:rPr>
                <w:rFonts w:cs="Arial"/>
              </w:rPr>
              <w:t>must</w:t>
            </w:r>
            <w:r w:rsidRPr="005F34A8">
              <w:rPr>
                <w:rFonts w:cs="Arial"/>
              </w:rPr>
              <w:t xml:space="preserve"> cover the </w:t>
            </w:r>
            <w:r w:rsidR="005F61A3" w:rsidRPr="005F34A8">
              <w:rPr>
                <w:rFonts w:cs="Arial"/>
              </w:rPr>
              <w:t>drug substance</w:t>
            </w:r>
            <w:r w:rsidRPr="005F34A8">
              <w:rPr>
                <w:rFonts w:cs="Arial"/>
              </w:rPr>
              <w:t xml:space="preserve"> of interest. Examples of such evidence can include:</w:t>
            </w:r>
          </w:p>
          <w:p w14:paraId="79E88F79" w14:textId="5423345A" w:rsidR="00EA42DA" w:rsidRPr="005F34A8" w:rsidRDefault="00EA42DA" w:rsidP="00560A3E">
            <w:pPr>
              <w:pStyle w:val="ListParagraph"/>
              <w:numPr>
                <w:ilvl w:val="2"/>
                <w:numId w:val="8"/>
              </w:numPr>
              <w:spacing w:after="0"/>
              <w:ind w:left="913" w:hanging="284"/>
              <w:rPr>
                <w:rFonts w:ascii="Arial" w:hAnsi="Arial" w:cs="Arial"/>
              </w:rPr>
            </w:pPr>
            <w:r w:rsidRPr="005F34A8">
              <w:rPr>
                <w:rFonts w:ascii="Arial" w:hAnsi="Arial" w:cs="Arial"/>
              </w:rPr>
              <w:t xml:space="preserve">A GMP certificate with the </w:t>
            </w:r>
            <w:r w:rsidR="005F61A3" w:rsidRPr="005F34A8">
              <w:rPr>
                <w:rFonts w:ascii="Arial" w:hAnsi="Arial" w:cs="Arial"/>
              </w:rPr>
              <w:t>drug substance</w:t>
            </w:r>
            <w:r w:rsidRPr="005F34A8">
              <w:rPr>
                <w:rFonts w:ascii="Arial" w:hAnsi="Arial" w:cs="Arial"/>
              </w:rPr>
              <w:t xml:space="preserve"> of interest stated</w:t>
            </w:r>
            <w:r w:rsidR="00DE3377" w:rsidRPr="005F34A8">
              <w:rPr>
                <w:rFonts w:ascii="Arial" w:hAnsi="Arial" w:cs="Arial"/>
              </w:rPr>
              <w:t>.</w:t>
            </w:r>
          </w:p>
          <w:p w14:paraId="69D51E99" w14:textId="74A2A323" w:rsidR="00EA42DA" w:rsidRPr="005F34A8" w:rsidRDefault="00EA42DA" w:rsidP="00560A3E">
            <w:pPr>
              <w:pStyle w:val="ListParagraph"/>
              <w:numPr>
                <w:ilvl w:val="2"/>
                <w:numId w:val="8"/>
              </w:numPr>
              <w:spacing w:after="0"/>
              <w:ind w:left="913" w:hanging="284"/>
              <w:rPr>
                <w:rFonts w:ascii="Arial" w:hAnsi="Arial" w:cs="Arial"/>
              </w:rPr>
            </w:pPr>
            <w:r w:rsidRPr="005F34A8">
              <w:rPr>
                <w:rFonts w:ascii="Arial" w:hAnsi="Arial" w:cs="Arial"/>
              </w:rPr>
              <w:t xml:space="preserve">A GMP inspection report or manufacturing licence with the </w:t>
            </w:r>
            <w:r w:rsidR="005F61A3" w:rsidRPr="005F34A8">
              <w:rPr>
                <w:rFonts w:ascii="Arial" w:hAnsi="Arial" w:cs="Arial"/>
              </w:rPr>
              <w:t>drug substance</w:t>
            </w:r>
            <w:r w:rsidRPr="005F34A8">
              <w:rPr>
                <w:rFonts w:ascii="Arial" w:hAnsi="Arial" w:cs="Arial"/>
              </w:rPr>
              <w:t xml:space="preserve"> of interest included in the scope</w:t>
            </w:r>
            <w:r w:rsidR="00DE3377" w:rsidRPr="005F34A8">
              <w:rPr>
                <w:rFonts w:ascii="Arial" w:hAnsi="Arial" w:cs="Arial"/>
              </w:rPr>
              <w:t>.</w:t>
            </w:r>
          </w:p>
          <w:p w14:paraId="3003C759" w14:textId="48606BB9" w:rsidR="00EA42DA" w:rsidRPr="005F34A8" w:rsidRDefault="00EA42DA" w:rsidP="00560A3E">
            <w:pPr>
              <w:pStyle w:val="ListParagraph"/>
              <w:numPr>
                <w:ilvl w:val="2"/>
                <w:numId w:val="8"/>
              </w:numPr>
              <w:spacing w:after="0"/>
              <w:ind w:left="913" w:hanging="284"/>
              <w:rPr>
                <w:rFonts w:ascii="Arial" w:hAnsi="Arial" w:cs="Arial"/>
              </w:rPr>
            </w:pPr>
            <w:r w:rsidRPr="005F34A8">
              <w:rPr>
                <w:rFonts w:ascii="Arial" w:hAnsi="Arial" w:cs="Arial"/>
              </w:rPr>
              <w:t xml:space="preserve">A Written Confirmation for the </w:t>
            </w:r>
            <w:r w:rsidR="005F61A3" w:rsidRPr="005F34A8">
              <w:rPr>
                <w:rFonts w:ascii="Arial" w:hAnsi="Arial" w:cs="Arial"/>
              </w:rPr>
              <w:t>drug substance</w:t>
            </w:r>
            <w:r w:rsidRPr="005F34A8">
              <w:rPr>
                <w:rFonts w:ascii="Arial" w:hAnsi="Arial" w:cs="Arial"/>
              </w:rPr>
              <w:t xml:space="preserve"> of interest from the PIC/S authority which issued the GMP certificate</w:t>
            </w:r>
            <w:r w:rsidR="00DE3377" w:rsidRPr="005F34A8">
              <w:rPr>
                <w:rFonts w:ascii="Arial" w:hAnsi="Arial" w:cs="Arial"/>
              </w:rPr>
              <w:t>.</w:t>
            </w:r>
          </w:p>
          <w:p w14:paraId="1AE464DF" w14:textId="348272E1" w:rsidR="00EA42DA" w:rsidRPr="005F34A8" w:rsidRDefault="00EA42DA" w:rsidP="00560A3E">
            <w:pPr>
              <w:numPr>
                <w:ilvl w:val="1"/>
                <w:numId w:val="8"/>
              </w:numPr>
              <w:spacing w:before="120" w:after="120" w:line="240" w:lineRule="auto"/>
              <w:ind w:left="630" w:hanging="284"/>
              <w:rPr>
                <w:rFonts w:cs="Arial"/>
              </w:rPr>
            </w:pPr>
            <w:r w:rsidRPr="005F34A8">
              <w:rPr>
                <w:rFonts w:cs="Arial"/>
              </w:rPr>
              <w:t xml:space="preserve">A valid Active Pharmaceutical Ingredient (API) Registration Certificate covering the </w:t>
            </w:r>
            <w:r w:rsidR="005F61A3" w:rsidRPr="005F34A8">
              <w:rPr>
                <w:rFonts w:cs="Arial"/>
              </w:rPr>
              <w:t>drug substance</w:t>
            </w:r>
            <w:r w:rsidRPr="005F34A8">
              <w:rPr>
                <w:rFonts w:cs="Arial"/>
              </w:rPr>
              <w:t xml:space="preserve"> of interest listed on EUDRAGMP.  </w:t>
            </w:r>
          </w:p>
          <w:p w14:paraId="01558D24" w14:textId="0D01CB47" w:rsidR="00ED3EE3" w:rsidRPr="005F34A8" w:rsidRDefault="00ED3EE3" w:rsidP="005F34A8">
            <w:pPr>
              <w:pStyle w:val="ListParagraph"/>
              <w:numPr>
                <w:ilvl w:val="0"/>
                <w:numId w:val="8"/>
              </w:numPr>
              <w:spacing w:before="120" w:after="120" w:line="240" w:lineRule="auto"/>
              <w:ind w:left="318" w:hanging="284"/>
              <w:contextualSpacing w:val="0"/>
              <w:rPr>
                <w:rFonts w:ascii="Arial" w:hAnsi="Arial" w:cs="Arial"/>
              </w:rPr>
            </w:pPr>
            <w:r w:rsidRPr="005F34A8">
              <w:rPr>
                <w:rFonts w:ascii="Arial" w:hAnsi="Arial" w:cs="Arial"/>
              </w:rPr>
              <w:t xml:space="preserve">Comparative tabulated format of the </w:t>
            </w:r>
            <w:r w:rsidR="000422FA" w:rsidRPr="005F34A8">
              <w:rPr>
                <w:rFonts w:ascii="Arial" w:hAnsi="Arial" w:cs="Arial"/>
              </w:rPr>
              <w:t>approved</w:t>
            </w:r>
            <w:r w:rsidRPr="005F34A8">
              <w:rPr>
                <w:rFonts w:ascii="Arial" w:hAnsi="Arial" w:cs="Arial"/>
              </w:rPr>
              <w:t xml:space="preserve"> and </w:t>
            </w:r>
            <w:r w:rsidR="00411616" w:rsidRPr="005F34A8">
              <w:rPr>
                <w:rFonts w:ascii="Arial" w:hAnsi="Arial" w:cs="Arial"/>
              </w:rPr>
              <w:t>proposed</w:t>
            </w:r>
            <w:r w:rsidR="000422FA" w:rsidRPr="005F34A8">
              <w:rPr>
                <w:rFonts w:ascii="Arial" w:hAnsi="Arial" w:cs="Arial"/>
              </w:rPr>
              <w:t xml:space="preserve"> </w:t>
            </w:r>
            <w:r w:rsidRPr="005F34A8">
              <w:rPr>
                <w:rFonts w:ascii="Arial" w:hAnsi="Arial" w:cs="Arial"/>
              </w:rPr>
              <w:t>drug substance manufacture information (where applicable).</w:t>
            </w:r>
          </w:p>
          <w:p w14:paraId="076445F5" w14:textId="60269F73" w:rsidR="00402447" w:rsidRPr="00EA42DA" w:rsidRDefault="005F6055" w:rsidP="005F34A8">
            <w:pPr>
              <w:pStyle w:val="ListParagraph"/>
              <w:numPr>
                <w:ilvl w:val="0"/>
                <w:numId w:val="8"/>
              </w:numPr>
              <w:spacing w:before="120" w:after="120" w:line="240" w:lineRule="auto"/>
              <w:ind w:left="318" w:hanging="284"/>
              <w:contextualSpacing w:val="0"/>
              <w:rPr>
                <w:rFonts w:ascii="Arial" w:hAnsi="Arial" w:cs="Arial"/>
              </w:rPr>
            </w:pPr>
            <w:r w:rsidRPr="00EA42DA">
              <w:rPr>
                <w:rFonts w:ascii="Arial" w:hAnsi="Arial" w:cs="Arial"/>
              </w:rPr>
              <w:t xml:space="preserve">If there is any change made to the drug substance specification as controlled by the drug product manufacturer, data covering S4.1 to S4.5 from the drug product manufacturer should be submitted (where applicable). </w:t>
            </w:r>
          </w:p>
          <w:p w14:paraId="4A144830" w14:textId="32231834" w:rsidR="00ED3EE3" w:rsidRPr="00EA42DA" w:rsidRDefault="00705E7E" w:rsidP="005F34A8">
            <w:pPr>
              <w:pStyle w:val="ListParagraph"/>
              <w:numPr>
                <w:ilvl w:val="0"/>
                <w:numId w:val="8"/>
              </w:numPr>
              <w:spacing w:before="120" w:after="120" w:line="240" w:lineRule="auto"/>
              <w:ind w:left="318" w:hanging="284"/>
              <w:contextualSpacing w:val="0"/>
              <w:rPr>
                <w:rFonts w:ascii="Arial" w:hAnsi="Arial" w:cs="Arial"/>
              </w:rPr>
            </w:pPr>
            <w:r w:rsidRPr="00EA42DA">
              <w:rPr>
                <w:rFonts w:ascii="Arial" w:hAnsi="Arial" w:cs="Arial"/>
              </w:rPr>
              <w:t>Certificate of analysis or b</w:t>
            </w:r>
            <w:r w:rsidR="00ED3EE3" w:rsidRPr="00EA42DA">
              <w:rPr>
                <w:rFonts w:ascii="Arial" w:hAnsi="Arial" w:cs="Arial"/>
              </w:rPr>
              <w:t>atch analysis data (in a comparative tabula</w:t>
            </w:r>
            <w:r w:rsidR="00E62FE7" w:rsidRPr="00EA42DA">
              <w:rPr>
                <w:rFonts w:ascii="Arial" w:hAnsi="Arial" w:cs="Arial"/>
              </w:rPr>
              <w:t>ted</w:t>
            </w:r>
            <w:r w:rsidR="00ED3EE3" w:rsidRPr="00EA42DA">
              <w:rPr>
                <w:rFonts w:ascii="Arial" w:hAnsi="Arial" w:cs="Arial"/>
              </w:rPr>
              <w:t xml:space="preserve"> format) for at least two pilot batches of the drug substance from the </w:t>
            </w:r>
            <w:r w:rsidR="00411616" w:rsidRPr="00EA42DA">
              <w:rPr>
                <w:rFonts w:ascii="Arial" w:hAnsi="Arial" w:cs="Arial"/>
              </w:rPr>
              <w:t>approved</w:t>
            </w:r>
            <w:r w:rsidR="000422FA" w:rsidRPr="00EA42DA">
              <w:rPr>
                <w:rFonts w:ascii="Arial" w:hAnsi="Arial" w:cs="Arial"/>
              </w:rPr>
              <w:t xml:space="preserve"> </w:t>
            </w:r>
            <w:r w:rsidR="00ED3EE3" w:rsidRPr="00EA42DA">
              <w:rPr>
                <w:rFonts w:ascii="Arial" w:hAnsi="Arial" w:cs="Arial"/>
              </w:rPr>
              <w:t>and proposed manufacturing sites.</w:t>
            </w:r>
          </w:p>
          <w:p w14:paraId="0722366E" w14:textId="2A348ED9" w:rsidR="00ED3EE3" w:rsidRPr="00EA42DA" w:rsidRDefault="00ED3EE3" w:rsidP="005F34A8">
            <w:pPr>
              <w:pStyle w:val="ListParagraph"/>
              <w:numPr>
                <w:ilvl w:val="0"/>
                <w:numId w:val="8"/>
              </w:numPr>
              <w:spacing w:before="120" w:after="120" w:line="240" w:lineRule="auto"/>
              <w:ind w:left="318" w:hanging="284"/>
              <w:contextualSpacing w:val="0"/>
              <w:rPr>
                <w:rFonts w:ascii="Arial" w:hAnsi="Arial" w:cs="Arial"/>
              </w:rPr>
            </w:pPr>
            <w:r w:rsidRPr="00EA42DA">
              <w:rPr>
                <w:rFonts w:ascii="Arial" w:hAnsi="Arial" w:cs="Arial"/>
                <w:lang w:val="en-GB"/>
              </w:rPr>
              <w:t xml:space="preserve">A </w:t>
            </w:r>
            <w:r w:rsidR="00B6413C" w:rsidRPr="00EA42DA">
              <w:rPr>
                <w:rFonts w:ascii="Arial" w:hAnsi="Arial" w:cs="Arial"/>
                <w:lang w:val="en-GB"/>
              </w:rPr>
              <w:t xml:space="preserve">commitment </w:t>
            </w:r>
            <w:r w:rsidR="004867F0" w:rsidRPr="00EA42DA">
              <w:rPr>
                <w:rFonts w:ascii="Arial" w:hAnsi="Arial" w:cs="Arial"/>
                <w:lang w:val="en-GB"/>
              </w:rPr>
              <w:t xml:space="preserve">letter </w:t>
            </w:r>
            <w:r w:rsidR="00CC3A64" w:rsidRPr="00EA42DA">
              <w:rPr>
                <w:rFonts w:ascii="Arial" w:hAnsi="Arial" w:cs="Arial"/>
              </w:rPr>
              <w:t>to conduct</w:t>
            </w:r>
            <w:r w:rsidR="007E5E18" w:rsidRPr="00EA42DA">
              <w:rPr>
                <w:rFonts w:ascii="Arial" w:hAnsi="Arial" w:cs="Arial"/>
              </w:rPr>
              <w:t xml:space="preserve"> relevant stability studies of </w:t>
            </w:r>
            <w:r w:rsidRPr="00EA42DA">
              <w:rPr>
                <w:rFonts w:ascii="Arial" w:hAnsi="Arial" w:cs="Arial"/>
                <w:lang w:val="en-GB"/>
              </w:rPr>
              <w:t>the drug product manufactured with the drug substance from the proposed manufacturing site</w:t>
            </w:r>
            <w:r w:rsidR="00D15D56" w:rsidRPr="00EA42DA">
              <w:rPr>
                <w:rFonts w:ascii="Arial" w:hAnsi="Arial" w:cs="Arial"/>
                <w:lang w:val="en-GB"/>
              </w:rPr>
              <w:t xml:space="preserve"> </w:t>
            </w:r>
            <w:r w:rsidR="007E5E18" w:rsidRPr="00EA42DA">
              <w:rPr>
                <w:rFonts w:ascii="Arial" w:hAnsi="Arial" w:cs="Arial"/>
              </w:rPr>
              <w:t xml:space="preserve">in accordance with the </w:t>
            </w:r>
            <w:r w:rsidR="007E5E18" w:rsidRPr="00EA42DA">
              <w:rPr>
                <w:rFonts w:ascii="Arial" w:hAnsi="Arial" w:cs="Arial"/>
                <w:i/>
              </w:rPr>
              <w:t>ASEAN Guideline on Stability Study of Drug Product</w:t>
            </w:r>
            <w:r w:rsidR="00E21419" w:rsidRPr="00EA42DA">
              <w:rPr>
                <w:rFonts w:ascii="Arial" w:hAnsi="Arial" w:cs="Arial"/>
              </w:rPr>
              <w:t xml:space="preserve"> to support the approved shelf life. </w:t>
            </w:r>
            <w:r w:rsidR="007E5E18" w:rsidRPr="00EA42DA">
              <w:rPr>
                <w:rFonts w:ascii="Arial" w:hAnsi="Arial" w:cs="Arial"/>
                <w:lang w:val="en-US"/>
              </w:rPr>
              <w:t>The product registrant shall report to the Health Sciences Authority of any out-of-specification result (with proposed action)</w:t>
            </w:r>
            <w:r w:rsidR="00E21419" w:rsidRPr="00EA42DA">
              <w:rPr>
                <w:rFonts w:ascii="Arial" w:hAnsi="Arial" w:cs="Arial"/>
                <w:lang w:val="en-US"/>
              </w:rPr>
              <w:t xml:space="preserve">. </w:t>
            </w:r>
            <w:r w:rsidR="00E21419" w:rsidRPr="00EA42DA">
              <w:rPr>
                <w:rFonts w:ascii="Arial" w:hAnsi="Arial" w:cs="Arial"/>
                <w:iCs/>
              </w:rPr>
              <w:lastRenderedPageBreak/>
              <w:t>Submission of the data in the form of a finalised report is not required but the data shall be provided to the Health Sciences Authority upon request.</w:t>
            </w:r>
          </w:p>
        </w:tc>
      </w:tr>
    </w:tbl>
    <w:p w14:paraId="6DC8663D" w14:textId="77777777" w:rsidR="006A5AF9" w:rsidRPr="009300FE" w:rsidRDefault="006A5AF9" w:rsidP="009300FE">
      <w:pPr>
        <w:spacing w:before="120" w:after="120" w:line="240" w:lineRule="auto"/>
        <w:rPr>
          <w:rFonts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ED3EE3" w:rsidRPr="009300FE" w14:paraId="4DDA2322" w14:textId="77777777" w:rsidTr="00ED3EE3">
        <w:tc>
          <w:tcPr>
            <w:tcW w:w="9180" w:type="dxa"/>
            <w:gridSpan w:val="2"/>
            <w:tcBorders>
              <w:top w:val="thinThickThinSmallGap" w:sz="24" w:space="0" w:color="auto"/>
            </w:tcBorders>
          </w:tcPr>
          <w:p w14:paraId="79410141" w14:textId="13978104" w:rsidR="00ED3EE3" w:rsidRPr="009300FE" w:rsidRDefault="00ED3EE3" w:rsidP="009300FE">
            <w:pPr>
              <w:pStyle w:val="Heading2"/>
              <w:numPr>
                <w:ilvl w:val="0"/>
                <w:numId w:val="0"/>
              </w:numPr>
              <w:spacing w:line="240" w:lineRule="auto"/>
              <w:ind w:left="578" w:hanging="578"/>
              <w:rPr>
                <w:rFonts w:cs="Arial"/>
              </w:rPr>
            </w:pPr>
            <w:bookmarkStart w:id="38" w:name="_Toc376185463"/>
            <w:bookmarkStart w:id="39" w:name="_Toc534897242"/>
            <w:bookmarkStart w:id="40" w:name="_Toc99003518"/>
            <w:r w:rsidRPr="009300FE">
              <w:rPr>
                <w:rFonts w:cs="Arial"/>
                <w:u w:val="none"/>
              </w:rPr>
              <w:t>B2</w:t>
            </w:r>
            <w:r w:rsidRPr="009300FE">
              <w:rPr>
                <w:rFonts w:cs="Arial"/>
                <w:u w:val="none"/>
              </w:rPr>
              <w:tab/>
            </w:r>
            <w:r w:rsidR="002752CA" w:rsidRPr="009300FE">
              <w:rPr>
                <w:rFonts w:cs="Arial"/>
                <w:u w:val="none"/>
              </w:rPr>
              <w:t>A</w:t>
            </w:r>
            <w:r w:rsidRPr="009300FE">
              <w:rPr>
                <w:rFonts w:cs="Arial"/>
                <w:u w:val="none"/>
              </w:rPr>
              <w:t>ddition</w:t>
            </w:r>
            <w:r w:rsidR="00B110CD" w:rsidRPr="009300FE">
              <w:rPr>
                <w:rFonts w:cs="Arial"/>
                <w:u w:val="none"/>
              </w:rPr>
              <w:t xml:space="preserve"> or </w:t>
            </w:r>
            <w:r w:rsidR="00285973" w:rsidRPr="009300FE">
              <w:rPr>
                <w:rFonts w:cs="Arial"/>
                <w:u w:val="none"/>
              </w:rPr>
              <w:t>R</w:t>
            </w:r>
            <w:r w:rsidR="00B110CD" w:rsidRPr="009300FE">
              <w:rPr>
                <w:rFonts w:cs="Arial"/>
                <w:u w:val="none"/>
              </w:rPr>
              <w:t>eplacement</w:t>
            </w:r>
            <w:r w:rsidRPr="009300FE">
              <w:rPr>
                <w:rFonts w:cs="Arial"/>
                <w:u w:val="none"/>
              </w:rPr>
              <w:t xml:space="preserve"> of </w:t>
            </w:r>
            <w:r w:rsidR="002752CA" w:rsidRPr="009300FE">
              <w:rPr>
                <w:rFonts w:cs="Arial"/>
                <w:u w:val="none"/>
              </w:rPr>
              <w:t>M</w:t>
            </w:r>
            <w:r w:rsidRPr="009300FE">
              <w:rPr>
                <w:rFonts w:cs="Arial"/>
                <w:u w:val="none"/>
              </w:rPr>
              <w:t xml:space="preserve">anufacturer/site of </w:t>
            </w:r>
            <w:r w:rsidR="002752CA" w:rsidRPr="009300FE">
              <w:rPr>
                <w:rFonts w:cs="Arial"/>
                <w:u w:val="none"/>
              </w:rPr>
              <w:t>D</w:t>
            </w:r>
            <w:r w:rsidRPr="009300FE">
              <w:rPr>
                <w:rFonts w:cs="Arial"/>
                <w:u w:val="none"/>
              </w:rPr>
              <w:t xml:space="preserve">rug </w:t>
            </w:r>
            <w:r w:rsidR="002752CA" w:rsidRPr="009300FE">
              <w:rPr>
                <w:rFonts w:cs="Arial"/>
                <w:u w:val="none"/>
              </w:rPr>
              <w:t>S</w:t>
            </w:r>
            <w:r w:rsidRPr="009300FE">
              <w:rPr>
                <w:rFonts w:cs="Arial"/>
                <w:u w:val="none"/>
              </w:rPr>
              <w:t xml:space="preserve">ubstance </w:t>
            </w:r>
            <w:r w:rsidR="00523FF4" w:rsidRPr="009300FE">
              <w:rPr>
                <w:rFonts w:cs="Arial"/>
                <w:u w:val="none"/>
              </w:rPr>
              <w:t>(</w:t>
            </w:r>
            <w:r w:rsidRPr="009300FE">
              <w:rPr>
                <w:rFonts w:cs="Arial"/>
                <w:u w:val="none"/>
              </w:rPr>
              <w:t xml:space="preserve">where </w:t>
            </w:r>
            <w:r w:rsidR="00C659AE" w:rsidRPr="009300FE">
              <w:rPr>
                <w:rFonts w:cs="Arial"/>
                <w:u w:val="none"/>
              </w:rPr>
              <w:t>CEP</w:t>
            </w:r>
            <w:r w:rsidRPr="009300FE">
              <w:rPr>
                <w:rFonts w:cs="Arial"/>
                <w:u w:val="none"/>
              </w:rPr>
              <w:t xml:space="preserve"> is available</w:t>
            </w:r>
            <w:bookmarkEnd w:id="38"/>
            <w:r w:rsidR="00523FF4" w:rsidRPr="009300FE">
              <w:rPr>
                <w:rFonts w:cs="Arial"/>
                <w:u w:val="none"/>
              </w:rPr>
              <w:t>)</w:t>
            </w:r>
            <w:bookmarkEnd w:id="39"/>
            <w:bookmarkEnd w:id="40"/>
          </w:p>
        </w:tc>
      </w:tr>
      <w:tr w:rsidR="00ED3EE3" w:rsidRPr="009300FE" w14:paraId="31244CB1" w14:textId="77777777" w:rsidTr="00E51FC6">
        <w:tc>
          <w:tcPr>
            <w:tcW w:w="675" w:type="dxa"/>
            <w:tcBorders>
              <w:bottom w:val="single" w:sz="4" w:space="0" w:color="auto"/>
            </w:tcBorders>
          </w:tcPr>
          <w:p w14:paraId="4482A764" w14:textId="77777777" w:rsidR="00ED3EE3" w:rsidRPr="009300FE" w:rsidRDefault="00ED3EE3" w:rsidP="009300FE">
            <w:pPr>
              <w:spacing w:before="120" w:after="120" w:line="240" w:lineRule="auto"/>
              <w:rPr>
                <w:rFonts w:cs="Arial"/>
              </w:rPr>
            </w:pPr>
            <w:r w:rsidRPr="009300FE">
              <w:rPr>
                <w:rFonts w:cs="Arial"/>
              </w:rPr>
              <w:t>C</w:t>
            </w:r>
          </w:p>
        </w:tc>
        <w:tc>
          <w:tcPr>
            <w:tcW w:w="8505" w:type="dxa"/>
            <w:tcBorders>
              <w:bottom w:val="single" w:sz="4" w:space="0" w:color="auto"/>
            </w:tcBorders>
          </w:tcPr>
          <w:p w14:paraId="35B97248" w14:textId="4F71AA29" w:rsidR="00C8026B" w:rsidRPr="009300FE" w:rsidRDefault="00C8026B" w:rsidP="009300FE">
            <w:pPr>
              <w:pStyle w:val="ListParagraph"/>
              <w:numPr>
                <w:ilvl w:val="0"/>
                <w:numId w:val="37"/>
              </w:numPr>
              <w:spacing w:before="120" w:after="120" w:line="240" w:lineRule="auto"/>
              <w:ind w:left="338" w:hanging="336"/>
              <w:contextualSpacing w:val="0"/>
              <w:rPr>
                <w:rFonts w:ascii="Arial" w:hAnsi="Arial" w:cs="Arial"/>
              </w:rPr>
            </w:pPr>
            <w:r w:rsidRPr="009300FE">
              <w:rPr>
                <w:rFonts w:ascii="Arial" w:hAnsi="Arial" w:cs="Arial"/>
              </w:rPr>
              <w:t>Specification of drug substance remains unchanged. If there are changes to the drug s</w:t>
            </w:r>
            <w:r w:rsidR="004B7409" w:rsidRPr="009300FE">
              <w:rPr>
                <w:rFonts w:ascii="Arial" w:hAnsi="Arial" w:cs="Arial"/>
              </w:rPr>
              <w:t>ubstance specification, MIV-1 B6</w:t>
            </w:r>
            <w:r w:rsidR="00387915" w:rsidRPr="009300FE">
              <w:rPr>
                <w:rFonts w:ascii="Arial" w:hAnsi="Arial" w:cs="Arial"/>
              </w:rPr>
              <w:t>,</w:t>
            </w:r>
            <w:r w:rsidR="004B7409" w:rsidRPr="009300FE">
              <w:rPr>
                <w:rFonts w:ascii="Arial" w:hAnsi="Arial" w:cs="Arial"/>
              </w:rPr>
              <w:t xml:space="preserve"> MIV-2 </w:t>
            </w:r>
            <w:r w:rsidR="00600A8B">
              <w:rPr>
                <w:rFonts w:ascii="Arial" w:hAnsi="Arial" w:cs="Arial"/>
              </w:rPr>
              <w:t xml:space="preserve">C6 </w:t>
            </w:r>
            <w:r w:rsidR="00402447">
              <w:rPr>
                <w:rFonts w:ascii="Arial" w:hAnsi="Arial" w:cs="Arial"/>
              </w:rPr>
              <w:t xml:space="preserve">or </w:t>
            </w:r>
            <w:r w:rsidR="004C23B1" w:rsidRPr="009300FE">
              <w:rPr>
                <w:rFonts w:ascii="Arial" w:hAnsi="Arial" w:cs="Arial"/>
              </w:rPr>
              <w:t>D1</w:t>
            </w:r>
            <w:r w:rsidR="00402447">
              <w:rPr>
                <w:rFonts w:ascii="Arial" w:hAnsi="Arial" w:cs="Arial"/>
              </w:rPr>
              <w:t>6</w:t>
            </w:r>
            <w:r w:rsidR="00387915" w:rsidRPr="009300FE">
              <w:rPr>
                <w:rFonts w:ascii="Arial" w:hAnsi="Arial" w:cs="Arial"/>
              </w:rPr>
              <w:t xml:space="preserve"> </w:t>
            </w:r>
            <w:r w:rsidRPr="009300FE">
              <w:rPr>
                <w:rFonts w:ascii="Arial" w:hAnsi="Arial" w:cs="Arial"/>
              </w:rPr>
              <w:t>is also applicable.</w:t>
            </w:r>
          </w:p>
          <w:p w14:paraId="7149A3F8" w14:textId="7668C62B" w:rsidR="00ED3EE3" w:rsidRPr="009300FE" w:rsidRDefault="00ED3EE3" w:rsidP="009300FE">
            <w:pPr>
              <w:pStyle w:val="ListParagraph"/>
              <w:numPr>
                <w:ilvl w:val="0"/>
                <w:numId w:val="37"/>
              </w:numPr>
              <w:spacing w:before="120" w:after="120" w:line="240" w:lineRule="auto"/>
              <w:ind w:left="338" w:hanging="336"/>
              <w:contextualSpacing w:val="0"/>
              <w:rPr>
                <w:rFonts w:ascii="Arial" w:hAnsi="Arial" w:cs="Arial"/>
              </w:rPr>
            </w:pPr>
            <w:r w:rsidRPr="009300FE">
              <w:rPr>
                <w:rFonts w:ascii="Arial" w:hAnsi="Arial" w:cs="Arial"/>
              </w:rPr>
              <w:t xml:space="preserve">For </w:t>
            </w:r>
            <w:r w:rsidR="00623052" w:rsidRPr="009300FE">
              <w:rPr>
                <w:rFonts w:ascii="Arial" w:hAnsi="Arial" w:cs="Arial"/>
              </w:rPr>
              <w:t xml:space="preserve">a </w:t>
            </w:r>
            <w:r w:rsidRPr="009300FE">
              <w:rPr>
                <w:rFonts w:ascii="Arial" w:hAnsi="Arial" w:cs="Arial"/>
              </w:rPr>
              <w:t xml:space="preserve">change and/or addition of manufacturer/site of drug substance where </w:t>
            </w:r>
            <w:r w:rsidR="00623052" w:rsidRPr="009300FE">
              <w:rPr>
                <w:rFonts w:ascii="Arial" w:hAnsi="Arial" w:cs="Arial"/>
              </w:rPr>
              <w:t xml:space="preserve">a </w:t>
            </w:r>
            <w:r w:rsidRPr="009300FE">
              <w:rPr>
                <w:rFonts w:ascii="Arial" w:hAnsi="Arial" w:cs="Arial"/>
              </w:rPr>
              <w:t>CEP is not available, refer to MIV-1 B1.</w:t>
            </w:r>
          </w:p>
        </w:tc>
      </w:tr>
      <w:tr w:rsidR="00ED3EE3" w:rsidRPr="009300FE" w14:paraId="4C1BDAC9" w14:textId="77777777" w:rsidTr="00E51FC6">
        <w:tc>
          <w:tcPr>
            <w:tcW w:w="675" w:type="dxa"/>
            <w:tcBorders>
              <w:bottom w:val="single" w:sz="4" w:space="0" w:color="auto"/>
            </w:tcBorders>
          </w:tcPr>
          <w:p w14:paraId="589EF5D8" w14:textId="77777777" w:rsidR="00ED3EE3" w:rsidRPr="009300FE" w:rsidRDefault="00ED3EE3" w:rsidP="009300FE">
            <w:pPr>
              <w:spacing w:before="120" w:after="120" w:line="240" w:lineRule="auto"/>
              <w:rPr>
                <w:rFonts w:cs="Arial"/>
              </w:rPr>
            </w:pPr>
            <w:r w:rsidRPr="009300FE">
              <w:rPr>
                <w:rFonts w:cs="Arial"/>
              </w:rPr>
              <w:t>D</w:t>
            </w:r>
          </w:p>
        </w:tc>
        <w:tc>
          <w:tcPr>
            <w:tcW w:w="8505" w:type="dxa"/>
            <w:tcBorders>
              <w:bottom w:val="single" w:sz="4" w:space="0" w:color="auto"/>
            </w:tcBorders>
          </w:tcPr>
          <w:p w14:paraId="654A4D9D" w14:textId="465B29CF" w:rsidR="00ED3EE3" w:rsidRPr="009300FE" w:rsidRDefault="00ED3EE3" w:rsidP="00257524">
            <w:pPr>
              <w:pStyle w:val="ListParagraph"/>
              <w:numPr>
                <w:ilvl w:val="0"/>
                <w:numId w:val="9"/>
              </w:numPr>
              <w:spacing w:before="120" w:after="120" w:line="240" w:lineRule="auto"/>
              <w:ind w:left="344"/>
              <w:contextualSpacing w:val="0"/>
              <w:rPr>
                <w:rFonts w:ascii="Arial" w:hAnsi="Arial" w:cs="Arial"/>
              </w:rPr>
            </w:pPr>
            <w:r w:rsidRPr="009300FE">
              <w:rPr>
                <w:rFonts w:ascii="Arial" w:hAnsi="Arial" w:cs="Arial"/>
              </w:rPr>
              <w:t xml:space="preserve">A </w:t>
            </w:r>
            <w:r w:rsidR="00140AE7" w:rsidRPr="009300FE">
              <w:rPr>
                <w:rFonts w:ascii="Arial" w:hAnsi="Arial" w:cs="Arial"/>
              </w:rPr>
              <w:t>copy of the duly authorise</w:t>
            </w:r>
            <w:r w:rsidR="00D67716" w:rsidRPr="009300FE">
              <w:rPr>
                <w:rFonts w:ascii="Arial" w:hAnsi="Arial" w:cs="Arial"/>
              </w:rPr>
              <w:t>d</w:t>
            </w:r>
            <w:r w:rsidR="00140AE7" w:rsidRPr="009300FE">
              <w:rPr>
                <w:rFonts w:ascii="Arial" w:hAnsi="Arial" w:cs="Arial"/>
              </w:rPr>
              <w:t xml:space="preserve">, </w:t>
            </w:r>
            <w:r w:rsidRPr="009300FE">
              <w:rPr>
                <w:rFonts w:ascii="Arial" w:hAnsi="Arial" w:cs="Arial"/>
              </w:rPr>
              <w:t>valid CEP</w:t>
            </w:r>
            <w:r w:rsidR="00140AE7" w:rsidRPr="009300FE">
              <w:rPr>
                <w:rFonts w:ascii="Arial" w:hAnsi="Arial" w:cs="Arial"/>
              </w:rPr>
              <w:t>, including</w:t>
            </w:r>
            <w:r w:rsidRPr="009300FE">
              <w:rPr>
                <w:rFonts w:ascii="Arial" w:hAnsi="Arial" w:cs="Arial"/>
              </w:rPr>
              <w:t xml:space="preserve"> all annexes </w:t>
            </w:r>
            <w:r w:rsidR="004B7409" w:rsidRPr="009300FE">
              <w:rPr>
                <w:rFonts w:ascii="Arial" w:hAnsi="Arial" w:cs="Arial"/>
              </w:rPr>
              <w:t xml:space="preserve">as </w:t>
            </w:r>
            <w:r w:rsidRPr="009300FE">
              <w:rPr>
                <w:rFonts w:ascii="Arial" w:hAnsi="Arial" w:cs="Arial"/>
              </w:rPr>
              <w:t xml:space="preserve">issued by the European Directorate for the Quality of </w:t>
            </w:r>
            <w:r w:rsidR="00623052" w:rsidRPr="009300FE">
              <w:rPr>
                <w:rFonts w:ascii="Arial" w:hAnsi="Arial" w:cs="Arial"/>
              </w:rPr>
              <w:t>M</w:t>
            </w:r>
            <w:r w:rsidRPr="009300FE">
              <w:rPr>
                <w:rFonts w:ascii="Arial" w:hAnsi="Arial" w:cs="Arial"/>
              </w:rPr>
              <w:t xml:space="preserve">edicines (EDQM). </w:t>
            </w:r>
          </w:p>
          <w:p w14:paraId="70C339D0" w14:textId="2C87503D" w:rsidR="00724FE7" w:rsidRPr="009300FE" w:rsidRDefault="009B629E" w:rsidP="00257524">
            <w:pPr>
              <w:pStyle w:val="ListParagraph"/>
              <w:numPr>
                <w:ilvl w:val="0"/>
                <w:numId w:val="9"/>
              </w:numPr>
              <w:spacing w:before="120" w:after="120" w:line="240" w:lineRule="auto"/>
              <w:ind w:left="344"/>
              <w:contextualSpacing w:val="0"/>
              <w:rPr>
                <w:rFonts w:ascii="Arial" w:hAnsi="Arial" w:cs="Arial"/>
              </w:rPr>
            </w:pPr>
            <w:r w:rsidRPr="009300FE">
              <w:rPr>
                <w:rFonts w:ascii="Arial" w:hAnsi="Arial" w:cs="Arial"/>
              </w:rPr>
              <w:t xml:space="preserve">Revised </w:t>
            </w:r>
            <w:r w:rsidR="00724FE7" w:rsidRPr="009300FE">
              <w:rPr>
                <w:rFonts w:ascii="Arial" w:hAnsi="Arial" w:cs="Arial"/>
              </w:rPr>
              <w:t>CTD S2.1</w:t>
            </w:r>
            <w:r w:rsidRPr="009300FE">
              <w:rPr>
                <w:rFonts w:ascii="Arial" w:hAnsi="Arial" w:cs="Arial"/>
              </w:rPr>
              <w:t>.</w:t>
            </w:r>
          </w:p>
          <w:p w14:paraId="1CEB80EA" w14:textId="77777777" w:rsidR="00C30A42" w:rsidRDefault="005F6055" w:rsidP="00257524">
            <w:pPr>
              <w:pStyle w:val="ListParagraph"/>
              <w:numPr>
                <w:ilvl w:val="0"/>
                <w:numId w:val="9"/>
              </w:numPr>
              <w:spacing w:before="120" w:after="120" w:line="240" w:lineRule="auto"/>
              <w:ind w:left="344"/>
              <w:contextualSpacing w:val="0"/>
              <w:rPr>
                <w:rFonts w:ascii="Arial" w:hAnsi="Arial" w:cs="Arial"/>
              </w:rPr>
            </w:pPr>
            <w:r w:rsidRPr="009300FE">
              <w:rPr>
                <w:rFonts w:ascii="Arial" w:hAnsi="Arial" w:cs="Arial"/>
              </w:rPr>
              <w:t xml:space="preserve">If there is any change made to the drug substance specification controlled by the drug product manufacturer, data covering S4.1 to S4.5 from the drug product manufacturer should be submitted (where applicable). </w:t>
            </w:r>
          </w:p>
          <w:p w14:paraId="1E3E6F22" w14:textId="4A9A4F92" w:rsidR="009B629E" w:rsidRPr="009300FE" w:rsidRDefault="00705E7E" w:rsidP="00257524">
            <w:pPr>
              <w:pStyle w:val="ListParagraph"/>
              <w:numPr>
                <w:ilvl w:val="0"/>
                <w:numId w:val="9"/>
              </w:numPr>
              <w:spacing w:before="120" w:after="120" w:line="240" w:lineRule="auto"/>
              <w:ind w:left="344"/>
              <w:contextualSpacing w:val="0"/>
              <w:rPr>
                <w:rFonts w:ascii="Arial" w:hAnsi="Arial" w:cs="Arial"/>
              </w:rPr>
            </w:pPr>
            <w:r w:rsidRPr="009300FE">
              <w:rPr>
                <w:rFonts w:ascii="Arial" w:hAnsi="Arial" w:cs="Arial"/>
              </w:rPr>
              <w:t>Certificate of analysis or b</w:t>
            </w:r>
            <w:r w:rsidR="00ED3EE3" w:rsidRPr="009300FE">
              <w:rPr>
                <w:rFonts w:ascii="Arial" w:hAnsi="Arial" w:cs="Arial"/>
              </w:rPr>
              <w:t>atch analysis data (in a comparative tabula</w:t>
            </w:r>
            <w:r w:rsidR="00E62FE7" w:rsidRPr="009300FE">
              <w:rPr>
                <w:rFonts w:ascii="Arial" w:hAnsi="Arial" w:cs="Arial"/>
              </w:rPr>
              <w:t>ted</w:t>
            </w:r>
            <w:r w:rsidR="00ED3EE3" w:rsidRPr="009300FE">
              <w:rPr>
                <w:rFonts w:ascii="Arial" w:hAnsi="Arial" w:cs="Arial"/>
              </w:rPr>
              <w:t xml:space="preserve"> format) for at least two pilot batches of the drug substance from the </w:t>
            </w:r>
            <w:r w:rsidR="000422FA" w:rsidRPr="009300FE">
              <w:rPr>
                <w:rFonts w:ascii="Arial" w:hAnsi="Arial" w:cs="Arial"/>
              </w:rPr>
              <w:t xml:space="preserve">approved </w:t>
            </w:r>
            <w:r w:rsidR="00ED3EE3" w:rsidRPr="009300FE">
              <w:rPr>
                <w:rFonts w:ascii="Arial" w:hAnsi="Arial" w:cs="Arial"/>
              </w:rPr>
              <w:t>and proposed manufacturing sites.</w:t>
            </w:r>
            <w:r w:rsidR="009B629E" w:rsidRPr="009300FE">
              <w:rPr>
                <w:rFonts w:ascii="Arial" w:hAnsi="Arial" w:cs="Arial"/>
              </w:rPr>
              <w:t xml:space="preserve"> </w:t>
            </w:r>
          </w:p>
          <w:p w14:paraId="32E5F746" w14:textId="0AF3EC54" w:rsidR="00ED3EE3" w:rsidRPr="009300FE" w:rsidRDefault="009B629E" w:rsidP="00257524">
            <w:pPr>
              <w:pStyle w:val="ListParagraph"/>
              <w:numPr>
                <w:ilvl w:val="0"/>
                <w:numId w:val="9"/>
              </w:numPr>
              <w:spacing w:before="120" w:after="120" w:line="240" w:lineRule="auto"/>
              <w:ind w:left="344"/>
              <w:contextualSpacing w:val="0"/>
              <w:rPr>
                <w:rFonts w:ascii="Arial" w:hAnsi="Arial" w:cs="Arial"/>
              </w:rPr>
            </w:pPr>
            <w:r w:rsidRPr="009300FE">
              <w:rPr>
                <w:rFonts w:ascii="Arial" w:hAnsi="Arial" w:cs="Arial"/>
              </w:rPr>
              <w:t>CTD S6 from the proposed drug substance manufacturer if the container closure system is not stated on the CEP.</w:t>
            </w:r>
          </w:p>
          <w:p w14:paraId="3B4BF918" w14:textId="248A5C94" w:rsidR="000422FA" w:rsidRPr="009300FE" w:rsidRDefault="00ED3EE3" w:rsidP="00257524">
            <w:pPr>
              <w:pStyle w:val="ListParagraph"/>
              <w:numPr>
                <w:ilvl w:val="0"/>
                <w:numId w:val="9"/>
              </w:numPr>
              <w:spacing w:before="120" w:after="120" w:line="240" w:lineRule="auto"/>
              <w:ind w:left="344"/>
              <w:contextualSpacing w:val="0"/>
              <w:rPr>
                <w:rFonts w:ascii="Arial" w:hAnsi="Arial" w:cs="Arial"/>
              </w:rPr>
            </w:pPr>
            <w:r w:rsidRPr="009300FE">
              <w:rPr>
                <w:rFonts w:ascii="Arial" w:hAnsi="Arial" w:cs="Arial"/>
              </w:rPr>
              <w:t>If the re-test period is not stated in the CEP</w:t>
            </w:r>
            <w:r w:rsidR="00411616" w:rsidRPr="009300FE">
              <w:rPr>
                <w:rFonts w:ascii="Arial" w:hAnsi="Arial" w:cs="Arial"/>
              </w:rPr>
              <w:t>,</w:t>
            </w:r>
            <w:r w:rsidRPr="009300FE">
              <w:rPr>
                <w:rFonts w:ascii="Arial" w:hAnsi="Arial" w:cs="Arial"/>
              </w:rPr>
              <w:t xml:space="preserve"> </w:t>
            </w:r>
            <w:r w:rsidR="007E5E18" w:rsidRPr="009300FE">
              <w:rPr>
                <w:rFonts w:ascii="Arial" w:hAnsi="Arial" w:cs="Arial"/>
              </w:rPr>
              <w:t>long term</w:t>
            </w:r>
            <w:r w:rsidRPr="009300FE">
              <w:rPr>
                <w:rFonts w:ascii="Arial" w:hAnsi="Arial" w:cs="Arial"/>
              </w:rPr>
              <w:t xml:space="preserve"> and accelerated stability data up to the proposed re-test period on </w:t>
            </w:r>
            <w:r w:rsidR="005F6055" w:rsidRPr="009300FE">
              <w:rPr>
                <w:rFonts w:ascii="Arial" w:hAnsi="Arial" w:cs="Arial"/>
              </w:rPr>
              <w:t xml:space="preserve">three </w:t>
            </w:r>
            <w:r w:rsidRPr="009300FE">
              <w:rPr>
                <w:rFonts w:ascii="Arial" w:hAnsi="Arial" w:cs="Arial"/>
              </w:rPr>
              <w:t xml:space="preserve">pilot </w:t>
            </w:r>
            <w:r w:rsidR="005F6055" w:rsidRPr="009300FE">
              <w:rPr>
                <w:rFonts w:ascii="Arial" w:hAnsi="Arial" w:cs="Arial"/>
              </w:rPr>
              <w:t xml:space="preserve">or production </w:t>
            </w:r>
            <w:r w:rsidRPr="009300FE">
              <w:rPr>
                <w:rFonts w:ascii="Arial" w:hAnsi="Arial" w:cs="Arial"/>
              </w:rPr>
              <w:t>batches of the drug substance manufactured from the proposed manufacturing site.</w:t>
            </w:r>
            <w:r w:rsidR="000422FA" w:rsidRPr="009300FE">
              <w:rPr>
                <w:rFonts w:ascii="Arial" w:hAnsi="Arial" w:cs="Arial"/>
                <w:lang w:val="en-GB"/>
              </w:rPr>
              <w:t xml:space="preserve"> </w:t>
            </w:r>
          </w:p>
          <w:p w14:paraId="6C9FDE30" w14:textId="1D1BC2FA" w:rsidR="00ED3EE3" w:rsidRPr="009300FE" w:rsidRDefault="00140AE7" w:rsidP="00257524">
            <w:pPr>
              <w:pStyle w:val="ListParagraph"/>
              <w:numPr>
                <w:ilvl w:val="0"/>
                <w:numId w:val="9"/>
              </w:numPr>
              <w:spacing w:before="120" w:after="120" w:line="240" w:lineRule="auto"/>
              <w:ind w:left="344"/>
              <w:contextualSpacing w:val="0"/>
              <w:rPr>
                <w:rFonts w:ascii="Arial" w:hAnsi="Arial" w:cs="Arial"/>
              </w:rPr>
            </w:pPr>
            <w:r w:rsidRPr="009300FE">
              <w:rPr>
                <w:rFonts w:ascii="Arial" w:hAnsi="Arial" w:cs="Arial"/>
                <w:lang w:val="en-GB"/>
              </w:rPr>
              <w:t xml:space="preserve">A commitment letter </w:t>
            </w:r>
            <w:r w:rsidRPr="009300FE">
              <w:rPr>
                <w:rFonts w:ascii="Arial" w:hAnsi="Arial" w:cs="Arial"/>
              </w:rPr>
              <w:t xml:space="preserve">to conduct relevant stability studies of </w:t>
            </w:r>
            <w:r w:rsidRPr="009300FE">
              <w:rPr>
                <w:rFonts w:ascii="Arial" w:hAnsi="Arial" w:cs="Arial"/>
                <w:lang w:val="en-GB"/>
              </w:rPr>
              <w:t xml:space="preserve">the drug product manufactured with the drug substance from the proposed manufacturing site </w:t>
            </w:r>
            <w:r w:rsidRPr="009300FE">
              <w:rPr>
                <w:rFonts w:ascii="Arial" w:hAnsi="Arial" w:cs="Arial"/>
              </w:rPr>
              <w:t xml:space="preserve">in accordance with the </w:t>
            </w:r>
            <w:r w:rsidRPr="009300FE">
              <w:rPr>
                <w:rFonts w:ascii="Arial" w:hAnsi="Arial" w:cs="Arial"/>
                <w:i/>
              </w:rPr>
              <w:t>ASEAN Guideline on Stability Study of Drug Product</w:t>
            </w:r>
            <w:r w:rsidR="00E21419" w:rsidRPr="009300FE">
              <w:rPr>
                <w:rFonts w:ascii="Arial" w:hAnsi="Arial" w:cs="Arial"/>
                <w:i/>
              </w:rPr>
              <w:t xml:space="preserve"> </w:t>
            </w:r>
            <w:r w:rsidR="00E21419" w:rsidRPr="009300FE">
              <w:rPr>
                <w:rFonts w:ascii="Arial" w:hAnsi="Arial" w:cs="Arial"/>
              </w:rPr>
              <w:t xml:space="preserve">to support the approved shelf life. </w:t>
            </w:r>
            <w:r w:rsidR="00E21419" w:rsidRPr="009300FE">
              <w:rPr>
                <w:rFonts w:ascii="Arial" w:hAnsi="Arial" w:cs="Arial"/>
                <w:lang w:val="en-US"/>
              </w:rPr>
              <w:t xml:space="preserve">The product registrant shall report to the Health Sciences Authority of any out-of-specification result (with proposed action). </w:t>
            </w:r>
            <w:r w:rsidR="00E21419" w:rsidRPr="009300FE">
              <w:rPr>
                <w:rFonts w:ascii="Arial" w:hAnsi="Arial" w:cs="Arial"/>
                <w:iCs/>
              </w:rPr>
              <w:t>Submission of the data in the form of a finalised report is not required but the data shall be provided to the Health Sciences Authority upon request.</w:t>
            </w:r>
          </w:p>
        </w:tc>
      </w:tr>
    </w:tbl>
    <w:p w14:paraId="63A53AE4" w14:textId="77777777" w:rsidR="006A5AF9" w:rsidRPr="009300FE" w:rsidRDefault="006A5AF9" w:rsidP="009300FE">
      <w:pPr>
        <w:spacing w:before="120" w:after="120" w:line="240" w:lineRule="auto"/>
        <w:rPr>
          <w:rFonts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ED3EE3" w:rsidRPr="009300FE" w14:paraId="3701FD4A" w14:textId="77777777" w:rsidTr="00ED3EE3">
        <w:trPr>
          <w:trHeight w:val="710"/>
        </w:trPr>
        <w:tc>
          <w:tcPr>
            <w:tcW w:w="9180" w:type="dxa"/>
            <w:gridSpan w:val="2"/>
            <w:tcBorders>
              <w:top w:val="thinThickThinSmallGap" w:sz="24" w:space="0" w:color="auto"/>
            </w:tcBorders>
          </w:tcPr>
          <w:p w14:paraId="78282435" w14:textId="65B7BAF4" w:rsidR="00ED3EE3" w:rsidRPr="009300FE" w:rsidRDefault="00ED3EE3" w:rsidP="009300FE">
            <w:pPr>
              <w:pStyle w:val="Heading2"/>
              <w:numPr>
                <w:ilvl w:val="0"/>
                <w:numId w:val="0"/>
              </w:numPr>
              <w:spacing w:line="240" w:lineRule="auto"/>
              <w:ind w:left="578" w:hanging="578"/>
              <w:rPr>
                <w:rFonts w:cs="Arial"/>
              </w:rPr>
            </w:pPr>
            <w:r w:rsidRPr="009300FE">
              <w:rPr>
                <w:rFonts w:cs="Arial"/>
              </w:rPr>
              <w:br w:type="page"/>
            </w:r>
            <w:bookmarkStart w:id="41" w:name="_Toc360632921"/>
            <w:bookmarkStart w:id="42" w:name="_Toc360632960"/>
            <w:bookmarkStart w:id="43" w:name="_Toc360633271"/>
            <w:bookmarkStart w:id="44" w:name="_Toc360720072"/>
            <w:bookmarkStart w:id="45" w:name="_Toc376185464"/>
            <w:bookmarkStart w:id="46" w:name="_Toc534897243"/>
            <w:bookmarkStart w:id="47" w:name="_Toc99003519"/>
            <w:bookmarkStart w:id="48" w:name="MiV_PA7" w:colFirst="1" w:colLast="1"/>
            <w:r w:rsidRPr="009300FE">
              <w:rPr>
                <w:rFonts w:cs="Arial"/>
                <w:u w:val="none"/>
              </w:rPr>
              <w:t>B3</w:t>
            </w:r>
            <w:r w:rsidRPr="009300FE">
              <w:rPr>
                <w:rFonts w:cs="Arial"/>
                <w:u w:val="none"/>
              </w:rPr>
              <w:tab/>
              <w:t xml:space="preserve">Major </w:t>
            </w:r>
            <w:r w:rsidR="002752CA" w:rsidRPr="009300FE">
              <w:rPr>
                <w:rFonts w:cs="Arial"/>
                <w:u w:val="none"/>
              </w:rPr>
              <w:t>C</w:t>
            </w:r>
            <w:r w:rsidRPr="009300FE">
              <w:rPr>
                <w:rFonts w:cs="Arial"/>
                <w:u w:val="none"/>
              </w:rPr>
              <w:t xml:space="preserve">hange of </w:t>
            </w:r>
            <w:r w:rsidR="002752CA" w:rsidRPr="009300FE">
              <w:rPr>
                <w:rFonts w:cs="Arial"/>
                <w:u w:val="none"/>
              </w:rPr>
              <w:t>M</w:t>
            </w:r>
            <w:r w:rsidRPr="009300FE">
              <w:rPr>
                <w:rFonts w:cs="Arial"/>
                <w:u w:val="none"/>
              </w:rPr>
              <w:t xml:space="preserve">anufacturing </w:t>
            </w:r>
            <w:r w:rsidR="002752CA" w:rsidRPr="009300FE">
              <w:rPr>
                <w:rFonts w:cs="Arial"/>
                <w:u w:val="none"/>
              </w:rPr>
              <w:t>P</w:t>
            </w:r>
            <w:r w:rsidRPr="009300FE">
              <w:rPr>
                <w:rFonts w:cs="Arial"/>
                <w:u w:val="none"/>
              </w:rPr>
              <w:t xml:space="preserve">rocess of </w:t>
            </w:r>
            <w:r w:rsidR="002752CA" w:rsidRPr="009300FE">
              <w:rPr>
                <w:rFonts w:cs="Arial"/>
                <w:u w:val="none"/>
              </w:rPr>
              <w:t>D</w:t>
            </w:r>
            <w:r w:rsidRPr="009300FE">
              <w:rPr>
                <w:rFonts w:cs="Arial"/>
                <w:u w:val="none"/>
              </w:rPr>
              <w:t xml:space="preserve">rug </w:t>
            </w:r>
            <w:r w:rsidR="002752CA" w:rsidRPr="009300FE">
              <w:rPr>
                <w:rFonts w:cs="Arial"/>
                <w:u w:val="none"/>
              </w:rPr>
              <w:t>S</w:t>
            </w:r>
            <w:r w:rsidR="00523FF4" w:rsidRPr="009300FE">
              <w:rPr>
                <w:rFonts w:cs="Arial"/>
                <w:u w:val="none"/>
              </w:rPr>
              <w:t>ubstance (</w:t>
            </w:r>
            <w:r w:rsidRPr="009300FE">
              <w:rPr>
                <w:rFonts w:cs="Arial"/>
                <w:u w:val="none"/>
              </w:rPr>
              <w:t xml:space="preserve">where </w:t>
            </w:r>
            <w:r w:rsidR="00C659AE" w:rsidRPr="009300FE">
              <w:rPr>
                <w:rFonts w:cs="Arial"/>
                <w:u w:val="none"/>
              </w:rPr>
              <w:t>CEP</w:t>
            </w:r>
            <w:r w:rsidRPr="009300FE">
              <w:rPr>
                <w:rFonts w:cs="Arial"/>
                <w:u w:val="none"/>
              </w:rPr>
              <w:t xml:space="preserve"> is not available</w:t>
            </w:r>
            <w:bookmarkEnd w:id="41"/>
            <w:bookmarkEnd w:id="42"/>
            <w:bookmarkEnd w:id="43"/>
            <w:bookmarkEnd w:id="44"/>
            <w:bookmarkEnd w:id="45"/>
            <w:r w:rsidR="00523FF4" w:rsidRPr="009300FE">
              <w:rPr>
                <w:rFonts w:cs="Arial"/>
                <w:u w:val="none"/>
              </w:rPr>
              <w:t>)</w:t>
            </w:r>
            <w:bookmarkEnd w:id="46"/>
            <w:bookmarkEnd w:id="47"/>
          </w:p>
        </w:tc>
      </w:tr>
      <w:bookmarkEnd w:id="48"/>
      <w:tr w:rsidR="00ED3EE3" w:rsidRPr="009300FE" w14:paraId="587D9F7C" w14:textId="77777777" w:rsidTr="00E51FC6">
        <w:tc>
          <w:tcPr>
            <w:tcW w:w="675" w:type="dxa"/>
          </w:tcPr>
          <w:p w14:paraId="625ED96C" w14:textId="77777777" w:rsidR="00ED3EE3" w:rsidRPr="009300FE" w:rsidRDefault="00ED3EE3" w:rsidP="009300FE">
            <w:pPr>
              <w:spacing w:before="120" w:after="120" w:line="240" w:lineRule="auto"/>
              <w:rPr>
                <w:rFonts w:cs="Arial"/>
              </w:rPr>
            </w:pPr>
            <w:r w:rsidRPr="009300FE">
              <w:rPr>
                <w:rFonts w:cs="Arial"/>
              </w:rPr>
              <w:t>C</w:t>
            </w:r>
          </w:p>
        </w:tc>
        <w:tc>
          <w:tcPr>
            <w:tcW w:w="8505" w:type="dxa"/>
          </w:tcPr>
          <w:p w14:paraId="6BC7E065" w14:textId="3731D57E" w:rsidR="009E4C37" w:rsidRPr="009300FE" w:rsidRDefault="00ED3EE3" w:rsidP="009300FE">
            <w:pPr>
              <w:pStyle w:val="ListParagraph"/>
              <w:numPr>
                <w:ilvl w:val="0"/>
                <w:numId w:val="44"/>
              </w:numPr>
              <w:spacing w:before="120" w:after="120" w:line="240" w:lineRule="auto"/>
              <w:ind w:left="318" w:hanging="284"/>
              <w:contextualSpacing w:val="0"/>
              <w:rPr>
                <w:rFonts w:ascii="Arial" w:hAnsi="Arial" w:cs="Arial"/>
              </w:rPr>
            </w:pPr>
            <w:r w:rsidRPr="009300FE">
              <w:rPr>
                <w:rFonts w:ascii="Arial" w:hAnsi="Arial" w:cs="Arial"/>
              </w:rPr>
              <w:t>Synthetic route is different (for example, new intermediates are formed)</w:t>
            </w:r>
            <w:r w:rsidR="009E4C37" w:rsidRPr="009300FE">
              <w:rPr>
                <w:rFonts w:ascii="Arial" w:hAnsi="Arial" w:cs="Arial"/>
              </w:rPr>
              <w:t xml:space="preserve">, </w:t>
            </w:r>
            <w:r w:rsidR="00285973" w:rsidRPr="009300FE">
              <w:rPr>
                <w:rFonts w:ascii="Arial" w:hAnsi="Arial" w:cs="Arial"/>
              </w:rPr>
              <w:t xml:space="preserve">which may have a potential to change important quality characteristics of the drug substance, e.g., </w:t>
            </w:r>
            <w:r w:rsidR="009E4C37" w:rsidRPr="009300FE">
              <w:rPr>
                <w:rFonts w:ascii="Arial" w:hAnsi="Arial" w:cs="Arial"/>
              </w:rPr>
              <w:t>qualitative and/or qua</w:t>
            </w:r>
            <w:r w:rsidR="00473EE2" w:rsidRPr="009300FE">
              <w:rPr>
                <w:rFonts w:ascii="Arial" w:hAnsi="Arial" w:cs="Arial"/>
              </w:rPr>
              <w:t>nt</w:t>
            </w:r>
            <w:r w:rsidR="009E4C37" w:rsidRPr="009300FE">
              <w:rPr>
                <w:rFonts w:ascii="Arial" w:hAnsi="Arial" w:cs="Arial"/>
              </w:rPr>
              <w:t>itative impurity profile</w:t>
            </w:r>
            <w:r w:rsidR="00740F09" w:rsidRPr="009300FE">
              <w:rPr>
                <w:rFonts w:ascii="Arial" w:hAnsi="Arial" w:cs="Arial"/>
              </w:rPr>
              <w:t>,</w:t>
            </w:r>
            <w:r w:rsidR="009E4C37" w:rsidRPr="009300FE">
              <w:rPr>
                <w:rFonts w:ascii="Arial" w:hAnsi="Arial" w:cs="Arial"/>
              </w:rPr>
              <w:t xml:space="preserve"> which </w:t>
            </w:r>
            <w:r w:rsidR="00D427CC" w:rsidRPr="009300FE">
              <w:rPr>
                <w:rFonts w:ascii="Arial" w:hAnsi="Arial" w:cs="Arial"/>
              </w:rPr>
              <w:t xml:space="preserve">may have significant impact on the quality, safety and efficacy of the </w:t>
            </w:r>
            <w:r w:rsidR="004B7409" w:rsidRPr="009300FE">
              <w:rPr>
                <w:rFonts w:ascii="Arial" w:hAnsi="Arial" w:cs="Arial"/>
              </w:rPr>
              <w:t xml:space="preserve">drug </w:t>
            </w:r>
            <w:r w:rsidR="00D427CC" w:rsidRPr="009300FE">
              <w:rPr>
                <w:rFonts w:ascii="Arial" w:hAnsi="Arial" w:cs="Arial"/>
              </w:rPr>
              <w:t>product</w:t>
            </w:r>
            <w:r w:rsidR="00D15D56" w:rsidRPr="009300FE">
              <w:rPr>
                <w:rFonts w:ascii="Arial" w:hAnsi="Arial" w:cs="Arial"/>
              </w:rPr>
              <w:t>.</w:t>
            </w:r>
          </w:p>
          <w:p w14:paraId="25A16786" w14:textId="23731E9F" w:rsidR="008A4F1C" w:rsidRPr="009300FE" w:rsidRDefault="00C8026B" w:rsidP="009300FE">
            <w:pPr>
              <w:pStyle w:val="ListParagraph"/>
              <w:numPr>
                <w:ilvl w:val="0"/>
                <w:numId w:val="44"/>
              </w:numPr>
              <w:spacing w:before="120" w:after="120" w:line="240" w:lineRule="auto"/>
              <w:ind w:left="318" w:hanging="284"/>
              <w:contextualSpacing w:val="0"/>
              <w:rPr>
                <w:rFonts w:ascii="Arial" w:hAnsi="Arial" w:cs="Arial"/>
              </w:rPr>
            </w:pPr>
            <w:r w:rsidRPr="009300FE">
              <w:rPr>
                <w:rFonts w:ascii="Arial" w:hAnsi="Arial" w:cs="Arial"/>
              </w:rPr>
              <w:t>Specification of drug substance remains unchanged</w:t>
            </w:r>
            <w:r w:rsidR="004B7409" w:rsidRPr="009300FE">
              <w:rPr>
                <w:rFonts w:ascii="Arial" w:hAnsi="Arial" w:cs="Arial"/>
              </w:rPr>
              <w:t>.</w:t>
            </w:r>
            <w:r w:rsidRPr="009300FE">
              <w:rPr>
                <w:rFonts w:ascii="Arial" w:hAnsi="Arial" w:cs="Arial"/>
              </w:rPr>
              <w:t xml:space="preserve"> </w:t>
            </w:r>
            <w:r w:rsidR="008A4F1C" w:rsidRPr="009300FE">
              <w:rPr>
                <w:rFonts w:ascii="Arial" w:hAnsi="Arial" w:cs="Arial"/>
              </w:rPr>
              <w:t>If there are changes to the drug substance specifi</w:t>
            </w:r>
            <w:r w:rsidR="007B06EB" w:rsidRPr="009300FE">
              <w:rPr>
                <w:rFonts w:ascii="Arial" w:hAnsi="Arial" w:cs="Arial"/>
              </w:rPr>
              <w:t>cation, MIV-1 B5</w:t>
            </w:r>
            <w:r w:rsidR="00402447">
              <w:rPr>
                <w:rFonts w:ascii="Arial" w:hAnsi="Arial" w:cs="Arial"/>
              </w:rPr>
              <w:t>,</w:t>
            </w:r>
            <w:r w:rsidR="008A4F1C" w:rsidRPr="009300FE">
              <w:rPr>
                <w:rFonts w:ascii="Arial" w:hAnsi="Arial" w:cs="Arial"/>
              </w:rPr>
              <w:t xml:space="preserve"> MIV-2 </w:t>
            </w:r>
            <w:r w:rsidR="00555BB5" w:rsidRPr="009300FE">
              <w:rPr>
                <w:rFonts w:ascii="Arial" w:hAnsi="Arial" w:cs="Arial"/>
              </w:rPr>
              <w:t xml:space="preserve">C6 </w:t>
            </w:r>
            <w:r w:rsidR="00402447">
              <w:rPr>
                <w:rFonts w:ascii="Arial" w:hAnsi="Arial" w:cs="Arial"/>
              </w:rPr>
              <w:t xml:space="preserve">or D15 </w:t>
            </w:r>
            <w:r w:rsidR="008A4F1C" w:rsidRPr="009300FE">
              <w:rPr>
                <w:rFonts w:ascii="Arial" w:hAnsi="Arial" w:cs="Arial"/>
              </w:rPr>
              <w:t>is also applicable.</w:t>
            </w:r>
          </w:p>
          <w:p w14:paraId="73AFEFA0" w14:textId="77777777" w:rsidR="00C8026B" w:rsidRPr="009300FE" w:rsidRDefault="00C8026B" w:rsidP="009300FE">
            <w:pPr>
              <w:pStyle w:val="ListParagraph"/>
              <w:numPr>
                <w:ilvl w:val="0"/>
                <w:numId w:val="44"/>
              </w:numPr>
              <w:spacing w:before="120" w:after="120" w:line="240" w:lineRule="auto"/>
              <w:ind w:left="318" w:hanging="284"/>
              <w:contextualSpacing w:val="0"/>
              <w:rPr>
                <w:rFonts w:ascii="Arial" w:hAnsi="Arial" w:cs="Arial"/>
              </w:rPr>
            </w:pPr>
            <w:r w:rsidRPr="009300FE">
              <w:rPr>
                <w:rFonts w:ascii="Arial" w:hAnsi="Arial" w:cs="Arial"/>
              </w:rPr>
              <w:t>For a major change of manufacturing process of the drug substance where a CEP is available, refer to MIV-1 B4.</w:t>
            </w:r>
          </w:p>
          <w:p w14:paraId="6A7D0033" w14:textId="1D2DC860" w:rsidR="00777C4F" w:rsidRPr="009300FE" w:rsidRDefault="00777C4F" w:rsidP="009300FE">
            <w:pPr>
              <w:pStyle w:val="ListParagraph"/>
              <w:numPr>
                <w:ilvl w:val="0"/>
                <w:numId w:val="44"/>
              </w:numPr>
              <w:spacing w:before="120" w:after="120" w:line="240" w:lineRule="auto"/>
              <w:ind w:left="318" w:hanging="284"/>
              <w:contextualSpacing w:val="0"/>
              <w:rPr>
                <w:rFonts w:ascii="Arial" w:hAnsi="Arial" w:cs="Arial"/>
              </w:rPr>
            </w:pPr>
            <w:r w:rsidRPr="009300FE">
              <w:rPr>
                <w:rFonts w:ascii="Arial" w:hAnsi="Arial" w:cs="Arial"/>
              </w:rPr>
              <w:lastRenderedPageBreak/>
              <w:t>For application supported by a DMF, the electronic format of the DMF from the DMF holder must be received by HSA prior to the submission of the MIV-1 application.</w:t>
            </w:r>
          </w:p>
        </w:tc>
      </w:tr>
      <w:tr w:rsidR="00ED3EE3" w:rsidRPr="009300FE" w14:paraId="25B0866B" w14:textId="77777777" w:rsidTr="00E51FC6">
        <w:tc>
          <w:tcPr>
            <w:tcW w:w="675" w:type="dxa"/>
            <w:tcBorders>
              <w:bottom w:val="single" w:sz="4" w:space="0" w:color="auto"/>
            </w:tcBorders>
          </w:tcPr>
          <w:p w14:paraId="665C34A8" w14:textId="77777777" w:rsidR="00ED3EE3" w:rsidRPr="009300FE" w:rsidRDefault="00ED3EE3" w:rsidP="009300FE">
            <w:pPr>
              <w:spacing w:before="120" w:after="120" w:line="240" w:lineRule="auto"/>
              <w:rPr>
                <w:rFonts w:cs="Arial"/>
              </w:rPr>
            </w:pPr>
            <w:r w:rsidRPr="009300FE">
              <w:rPr>
                <w:rFonts w:cs="Arial"/>
              </w:rPr>
              <w:lastRenderedPageBreak/>
              <w:t>D</w:t>
            </w:r>
          </w:p>
        </w:tc>
        <w:tc>
          <w:tcPr>
            <w:tcW w:w="8505" w:type="dxa"/>
            <w:tcBorders>
              <w:bottom w:val="single" w:sz="4" w:space="0" w:color="auto"/>
            </w:tcBorders>
          </w:tcPr>
          <w:p w14:paraId="3B23BECB" w14:textId="11C634B9" w:rsidR="00B567AC" w:rsidRPr="009300FE" w:rsidRDefault="00B567AC" w:rsidP="00257524">
            <w:pPr>
              <w:pStyle w:val="ListParagraph"/>
              <w:numPr>
                <w:ilvl w:val="0"/>
                <w:numId w:val="20"/>
              </w:numPr>
              <w:spacing w:before="120" w:after="120" w:line="240" w:lineRule="auto"/>
              <w:ind w:left="344"/>
              <w:contextualSpacing w:val="0"/>
              <w:rPr>
                <w:rFonts w:ascii="Arial" w:hAnsi="Arial" w:cs="Arial"/>
              </w:rPr>
            </w:pPr>
            <w:r w:rsidRPr="009300FE">
              <w:rPr>
                <w:rFonts w:ascii="Arial" w:hAnsi="Arial" w:cs="Arial"/>
              </w:rPr>
              <w:t xml:space="preserve">Relevant CTD section S.1 - S.7, or both the open and closed parts of the Drug Master File (closed part </w:t>
            </w:r>
            <w:r w:rsidR="004B7409" w:rsidRPr="009300FE">
              <w:rPr>
                <w:rFonts w:ascii="Arial" w:hAnsi="Arial" w:cs="Arial"/>
              </w:rPr>
              <w:t>to</w:t>
            </w:r>
            <w:r w:rsidRPr="009300FE">
              <w:rPr>
                <w:rFonts w:ascii="Arial" w:hAnsi="Arial" w:cs="Arial"/>
              </w:rPr>
              <w:t xml:space="preserve"> be provided directly by </w:t>
            </w:r>
            <w:r w:rsidR="00D5131A" w:rsidRPr="009300FE">
              <w:rPr>
                <w:rFonts w:ascii="Arial" w:hAnsi="Arial" w:cs="Arial"/>
              </w:rPr>
              <w:t xml:space="preserve">the </w:t>
            </w:r>
            <w:r w:rsidR="004B7409" w:rsidRPr="009300FE">
              <w:rPr>
                <w:rFonts w:ascii="Arial" w:hAnsi="Arial" w:cs="Arial"/>
              </w:rPr>
              <w:t xml:space="preserve">drug substance </w:t>
            </w:r>
            <w:r w:rsidRPr="009300FE">
              <w:rPr>
                <w:rFonts w:ascii="Arial" w:hAnsi="Arial" w:cs="Arial"/>
              </w:rPr>
              <w:t>manufacturer) with the Letter of Access.</w:t>
            </w:r>
          </w:p>
          <w:p w14:paraId="35324B67" w14:textId="77777777" w:rsidR="00777C4F" w:rsidRPr="009300FE" w:rsidRDefault="00777C4F" w:rsidP="00257524">
            <w:pPr>
              <w:pStyle w:val="ListParagraph"/>
              <w:numPr>
                <w:ilvl w:val="0"/>
                <w:numId w:val="20"/>
              </w:numPr>
              <w:spacing w:before="120" w:after="120" w:line="240" w:lineRule="auto"/>
              <w:ind w:left="344"/>
              <w:contextualSpacing w:val="0"/>
              <w:rPr>
                <w:rFonts w:ascii="Arial" w:hAnsi="Arial" w:cs="Arial"/>
              </w:rPr>
            </w:pPr>
            <w:r w:rsidRPr="009300FE">
              <w:rPr>
                <w:rFonts w:ascii="Arial" w:hAnsi="Arial" w:cs="Arial"/>
              </w:rPr>
              <w:t xml:space="preserve">For application support by a DMF, to specify the assigned DMF number in the introduction letter or Table Summary of Changes, and include a copy of the email acknowledgement from HSA on the receipt of the Letter of Access. </w:t>
            </w:r>
          </w:p>
          <w:p w14:paraId="5C969D0F" w14:textId="5937C1C2" w:rsidR="00ED3EE3" w:rsidRPr="009300FE" w:rsidRDefault="00ED3EE3" w:rsidP="00257524">
            <w:pPr>
              <w:pStyle w:val="ListParagraph"/>
              <w:numPr>
                <w:ilvl w:val="0"/>
                <w:numId w:val="20"/>
              </w:numPr>
              <w:spacing w:before="120" w:after="120" w:line="240" w:lineRule="auto"/>
              <w:ind w:left="344"/>
              <w:contextualSpacing w:val="0"/>
              <w:rPr>
                <w:rFonts w:ascii="Arial" w:hAnsi="Arial" w:cs="Arial"/>
              </w:rPr>
            </w:pPr>
            <w:r w:rsidRPr="009300FE">
              <w:rPr>
                <w:rFonts w:ascii="Arial" w:hAnsi="Arial" w:cs="Arial"/>
              </w:rPr>
              <w:t xml:space="preserve">Comparative tabulated format of the approved and </w:t>
            </w:r>
            <w:r w:rsidR="001D53E6" w:rsidRPr="009300FE">
              <w:rPr>
                <w:rFonts w:ascii="Arial" w:hAnsi="Arial" w:cs="Arial"/>
              </w:rPr>
              <w:t xml:space="preserve">proposed </w:t>
            </w:r>
            <w:r w:rsidRPr="009300FE">
              <w:rPr>
                <w:rFonts w:ascii="Arial" w:hAnsi="Arial" w:cs="Arial"/>
              </w:rPr>
              <w:t>processes with changes highlighted (where available).</w:t>
            </w:r>
          </w:p>
          <w:p w14:paraId="191424B0" w14:textId="77777777" w:rsidR="00ED3EE3" w:rsidRPr="009300FE" w:rsidRDefault="00ED3EE3" w:rsidP="00257524">
            <w:pPr>
              <w:pStyle w:val="ListParagraph"/>
              <w:numPr>
                <w:ilvl w:val="0"/>
                <w:numId w:val="20"/>
              </w:numPr>
              <w:spacing w:before="120" w:after="120" w:line="240" w:lineRule="auto"/>
              <w:ind w:left="344"/>
              <w:contextualSpacing w:val="0"/>
              <w:rPr>
                <w:rFonts w:ascii="Arial" w:hAnsi="Arial" w:cs="Arial"/>
              </w:rPr>
            </w:pPr>
            <w:r w:rsidRPr="009300FE">
              <w:rPr>
                <w:rFonts w:ascii="Arial" w:hAnsi="Arial" w:cs="Arial"/>
              </w:rPr>
              <w:t xml:space="preserve">For </w:t>
            </w:r>
            <w:r w:rsidR="00704D59" w:rsidRPr="009300FE">
              <w:rPr>
                <w:rFonts w:ascii="Arial" w:hAnsi="Arial" w:cs="Arial"/>
              </w:rPr>
              <w:t xml:space="preserve">a </w:t>
            </w:r>
            <w:r w:rsidRPr="009300FE">
              <w:rPr>
                <w:rFonts w:ascii="Arial" w:hAnsi="Arial" w:cs="Arial"/>
              </w:rPr>
              <w:t>sterile drug substance, process validation report (where applicable).</w:t>
            </w:r>
          </w:p>
          <w:p w14:paraId="34D03E6B" w14:textId="00370021" w:rsidR="00ED3EE3" w:rsidRPr="009300FE" w:rsidRDefault="003437BC" w:rsidP="00257524">
            <w:pPr>
              <w:pStyle w:val="ListParagraph"/>
              <w:numPr>
                <w:ilvl w:val="0"/>
                <w:numId w:val="20"/>
              </w:numPr>
              <w:spacing w:before="120" w:after="120" w:line="240" w:lineRule="auto"/>
              <w:ind w:left="344"/>
              <w:contextualSpacing w:val="0"/>
              <w:rPr>
                <w:rFonts w:ascii="Arial" w:hAnsi="Arial" w:cs="Arial"/>
              </w:rPr>
            </w:pPr>
            <w:r w:rsidRPr="009300FE">
              <w:rPr>
                <w:rFonts w:ascii="Arial" w:hAnsi="Arial" w:cs="Arial"/>
              </w:rPr>
              <w:t xml:space="preserve">A letter of declaration from the product registrant stating that no new impurities have been introduced at or above the accepted threshold for qualification of impurities, or that there is no increase in the levels of impurities which require further safety studies. </w:t>
            </w:r>
            <w:r w:rsidR="00114030" w:rsidRPr="009300FE">
              <w:rPr>
                <w:rFonts w:ascii="Arial" w:hAnsi="Arial" w:cs="Arial"/>
              </w:rPr>
              <w:t>If there is any change in the qualitative and/or quantitative impurity profile</w:t>
            </w:r>
            <w:r w:rsidRPr="009300FE">
              <w:rPr>
                <w:rFonts w:ascii="Arial" w:hAnsi="Arial" w:cs="Arial"/>
              </w:rPr>
              <w:t xml:space="preserve">, provide </w:t>
            </w:r>
            <w:r w:rsidR="00C116C5" w:rsidRPr="009300FE">
              <w:rPr>
                <w:rFonts w:ascii="Arial" w:hAnsi="Arial" w:cs="Arial"/>
              </w:rPr>
              <w:t xml:space="preserve">scientific justification and/or </w:t>
            </w:r>
            <w:r w:rsidR="00D15D56" w:rsidRPr="009300FE">
              <w:rPr>
                <w:rFonts w:ascii="Arial" w:hAnsi="Arial" w:cs="Arial"/>
              </w:rPr>
              <w:t xml:space="preserve">qualification </w:t>
            </w:r>
            <w:r w:rsidR="00114030" w:rsidRPr="009300FE">
              <w:rPr>
                <w:rFonts w:ascii="Arial" w:hAnsi="Arial" w:cs="Arial"/>
              </w:rPr>
              <w:t xml:space="preserve">data </w:t>
            </w:r>
            <w:r w:rsidR="00A801D0" w:rsidRPr="009300FE">
              <w:rPr>
                <w:rFonts w:ascii="Arial" w:hAnsi="Arial" w:cs="Arial"/>
              </w:rPr>
              <w:t>from</w:t>
            </w:r>
            <w:r w:rsidR="00D15D56" w:rsidRPr="009300FE">
              <w:rPr>
                <w:rFonts w:ascii="Arial" w:hAnsi="Arial" w:cs="Arial"/>
              </w:rPr>
              <w:t xml:space="preserve"> safety studies</w:t>
            </w:r>
            <w:r w:rsidRPr="009300FE">
              <w:rPr>
                <w:rFonts w:ascii="Arial" w:hAnsi="Arial" w:cs="Arial"/>
              </w:rPr>
              <w:t>.</w:t>
            </w:r>
          </w:p>
          <w:p w14:paraId="590C9654" w14:textId="309829FD" w:rsidR="00777C4F" w:rsidRPr="009300FE" w:rsidRDefault="00777C4F" w:rsidP="00257524">
            <w:pPr>
              <w:pStyle w:val="ListParagraph"/>
              <w:numPr>
                <w:ilvl w:val="0"/>
                <w:numId w:val="20"/>
              </w:numPr>
              <w:spacing w:before="120" w:after="120" w:line="240" w:lineRule="auto"/>
              <w:ind w:left="344"/>
              <w:contextualSpacing w:val="0"/>
              <w:rPr>
                <w:rFonts w:ascii="Arial" w:hAnsi="Arial" w:cs="Arial"/>
              </w:rPr>
            </w:pPr>
            <w:r w:rsidRPr="009300FE">
              <w:rPr>
                <w:rFonts w:ascii="Arial" w:hAnsi="Arial" w:cs="Arial"/>
              </w:rPr>
              <w:t>If there is any change made to the drug substance specification as controlled by the drug product manufacturer, data covering S4.1 to S4.5 from the drug product manufacturer should be submitted (where applicable).</w:t>
            </w:r>
          </w:p>
          <w:p w14:paraId="53188CD4" w14:textId="77777777" w:rsidR="00D018FF" w:rsidRPr="009300FE" w:rsidRDefault="00ED3EE3" w:rsidP="00257524">
            <w:pPr>
              <w:pStyle w:val="ListParagraph"/>
              <w:numPr>
                <w:ilvl w:val="0"/>
                <w:numId w:val="20"/>
              </w:numPr>
              <w:spacing w:before="120" w:after="120" w:line="240" w:lineRule="auto"/>
              <w:ind w:left="344"/>
              <w:contextualSpacing w:val="0"/>
              <w:rPr>
                <w:rFonts w:ascii="Arial" w:hAnsi="Arial" w:cs="Arial"/>
              </w:rPr>
            </w:pPr>
            <w:r w:rsidRPr="009300FE">
              <w:rPr>
                <w:rFonts w:ascii="Arial" w:hAnsi="Arial" w:cs="Arial"/>
              </w:rPr>
              <w:t xml:space="preserve">Certificate of analysis </w:t>
            </w:r>
            <w:r w:rsidR="00534516" w:rsidRPr="009300FE">
              <w:rPr>
                <w:rFonts w:ascii="Arial" w:hAnsi="Arial" w:cs="Arial"/>
              </w:rPr>
              <w:t>or batch analysis data (in a comparative tabulated format) for at least two pilot batches of the drug substance from the approved and pro</w:t>
            </w:r>
            <w:r w:rsidR="008A532D" w:rsidRPr="009300FE">
              <w:rPr>
                <w:rFonts w:ascii="Arial" w:hAnsi="Arial" w:cs="Arial"/>
              </w:rPr>
              <w:t>posed manufacturing processes</w:t>
            </w:r>
            <w:r w:rsidR="00534516" w:rsidRPr="009300FE">
              <w:rPr>
                <w:rFonts w:ascii="Arial" w:hAnsi="Arial" w:cs="Arial"/>
              </w:rPr>
              <w:t>.</w:t>
            </w:r>
          </w:p>
          <w:p w14:paraId="273CD6D7" w14:textId="47DF0D93" w:rsidR="00216539" w:rsidRPr="009300FE" w:rsidRDefault="00216539" w:rsidP="00257524">
            <w:pPr>
              <w:pStyle w:val="ListParagraph"/>
              <w:numPr>
                <w:ilvl w:val="0"/>
                <w:numId w:val="20"/>
              </w:numPr>
              <w:spacing w:before="120" w:after="120" w:line="240" w:lineRule="auto"/>
              <w:ind w:left="344"/>
              <w:contextualSpacing w:val="0"/>
              <w:rPr>
                <w:rFonts w:ascii="Arial" w:hAnsi="Arial" w:cs="Arial"/>
              </w:rPr>
            </w:pPr>
            <w:r w:rsidRPr="009300FE">
              <w:rPr>
                <w:rFonts w:ascii="Arial" w:hAnsi="Arial" w:cs="Arial"/>
                <w:iCs/>
              </w:rPr>
              <w:t xml:space="preserve">Batch analysis data (in a comparative tabulated format) of the drug product of at least two batches (pilot/production scale) manufactured with the drug substance according to the currently approved and proposed processes. </w:t>
            </w:r>
          </w:p>
          <w:p w14:paraId="03426886" w14:textId="660E7890" w:rsidR="00216539" w:rsidRPr="009300FE" w:rsidRDefault="00216539" w:rsidP="00257524">
            <w:pPr>
              <w:pStyle w:val="ListParagraph"/>
              <w:numPr>
                <w:ilvl w:val="0"/>
                <w:numId w:val="20"/>
              </w:numPr>
              <w:spacing w:before="120" w:after="120" w:line="240" w:lineRule="auto"/>
              <w:ind w:left="344"/>
              <w:contextualSpacing w:val="0"/>
              <w:rPr>
                <w:rFonts w:ascii="Arial" w:hAnsi="Arial" w:cs="Arial"/>
              </w:rPr>
            </w:pPr>
            <w:r w:rsidRPr="009300FE">
              <w:rPr>
                <w:rFonts w:ascii="Arial" w:hAnsi="Arial" w:cs="Arial"/>
                <w:lang w:val="en-GB"/>
              </w:rPr>
              <w:t xml:space="preserve">A commitment letter </w:t>
            </w:r>
            <w:r w:rsidRPr="009300FE">
              <w:rPr>
                <w:rFonts w:ascii="Arial" w:hAnsi="Arial" w:cs="Arial"/>
              </w:rPr>
              <w:t xml:space="preserve">to conduct relevant stability studies of </w:t>
            </w:r>
            <w:r w:rsidRPr="009300FE">
              <w:rPr>
                <w:rFonts w:ascii="Arial" w:hAnsi="Arial" w:cs="Arial"/>
                <w:lang w:val="en-GB"/>
              </w:rPr>
              <w:t xml:space="preserve">the drug product manufactured with the drug substance </w:t>
            </w:r>
            <w:r w:rsidR="00D15D56" w:rsidRPr="009300FE">
              <w:rPr>
                <w:rFonts w:ascii="Arial" w:hAnsi="Arial" w:cs="Arial"/>
                <w:lang w:val="en-GB"/>
              </w:rPr>
              <w:t>using</w:t>
            </w:r>
            <w:r w:rsidRPr="009300FE">
              <w:rPr>
                <w:rFonts w:ascii="Arial" w:hAnsi="Arial" w:cs="Arial"/>
                <w:lang w:val="en-GB"/>
              </w:rPr>
              <w:t xml:space="preserve"> the proposed manufacturing </w:t>
            </w:r>
            <w:r w:rsidR="00E17D80" w:rsidRPr="009300FE">
              <w:rPr>
                <w:rFonts w:ascii="Arial" w:hAnsi="Arial" w:cs="Arial"/>
                <w:lang w:val="en-GB"/>
              </w:rPr>
              <w:t>process</w:t>
            </w:r>
            <w:r w:rsidRPr="009300FE">
              <w:rPr>
                <w:rFonts w:ascii="Arial" w:hAnsi="Arial" w:cs="Arial"/>
                <w:lang w:val="en-GB"/>
              </w:rPr>
              <w:t xml:space="preserve"> </w:t>
            </w:r>
            <w:r w:rsidRPr="009300FE">
              <w:rPr>
                <w:rFonts w:ascii="Arial" w:hAnsi="Arial" w:cs="Arial"/>
              </w:rPr>
              <w:t xml:space="preserve">in accordance with the </w:t>
            </w:r>
            <w:r w:rsidRPr="009300FE">
              <w:rPr>
                <w:rFonts w:ascii="Arial" w:hAnsi="Arial" w:cs="Arial"/>
                <w:i/>
              </w:rPr>
              <w:t xml:space="preserve">ASEAN Guideline on Stability Study of Drug Product </w:t>
            </w:r>
            <w:r w:rsidRPr="009300FE">
              <w:rPr>
                <w:rFonts w:ascii="Arial" w:hAnsi="Arial" w:cs="Arial"/>
              </w:rPr>
              <w:t xml:space="preserve">to support the approved shelf life. </w:t>
            </w:r>
            <w:r w:rsidRPr="009300FE">
              <w:rPr>
                <w:rFonts w:ascii="Arial" w:hAnsi="Arial" w:cs="Arial"/>
                <w:lang w:val="en-US"/>
              </w:rPr>
              <w:t xml:space="preserve">The product registrant shall report to the Health Sciences Authority of any out-of-specification result (with proposed action). </w:t>
            </w:r>
            <w:r w:rsidRPr="009300FE">
              <w:rPr>
                <w:rFonts w:ascii="Arial" w:hAnsi="Arial" w:cs="Arial"/>
                <w:iCs/>
              </w:rPr>
              <w:t>Submission of the data in the form of a finalised report is not required but the data shall be provided to the Health Sciences Authority upon request.</w:t>
            </w:r>
          </w:p>
        </w:tc>
      </w:tr>
    </w:tbl>
    <w:p w14:paraId="1DF99580" w14:textId="77777777" w:rsidR="003D778D" w:rsidRPr="009300FE" w:rsidRDefault="003D778D" w:rsidP="009300FE">
      <w:pPr>
        <w:spacing w:before="120" w:after="120" w:line="240" w:lineRule="auto"/>
        <w:rPr>
          <w:rFonts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ED3EE3" w:rsidRPr="009300FE" w14:paraId="293DC435" w14:textId="77777777" w:rsidTr="00ED3EE3">
        <w:tc>
          <w:tcPr>
            <w:tcW w:w="9180" w:type="dxa"/>
            <w:gridSpan w:val="2"/>
            <w:tcBorders>
              <w:top w:val="thinThickThinSmallGap" w:sz="24" w:space="0" w:color="auto"/>
              <w:left w:val="single" w:sz="4" w:space="0" w:color="auto"/>
              <w:bottom w:val="single" w:sz="4" w:space="0" w:color="auto"/>
              <w:right w:val="single" w:sz="4" w:space="0" w:color="auto"/>
            </w:tcBorders>
            <w:shd w:val="clear" w:color="auto" w:fill="auto"/>
          </w:tcPr>
          <w:p w14:paraId="0AE90A53" w14:textId="07D9EBA9" w:rsidR="00ED3EE3" w:rsidRPr="009300FE" w:rsidRDefault="00ED3EE3" w:rsidP="009300FE">
            <w:pPr>
              <w:pStyle w:val="Heading2"/>
              <w:numPr>
                <w:ilvl w:val="0"/>
                <w:numId w:val="0"/>
              </w:numPr>
              <w:spacing w:line="240" w:lineRule="auto"/>
              <w:ind w:left="576" w:hanging="576"/>
              <w:rPr>
                <w:rFonts w:cs="Arial"/>
              </w:rPr>
            </w:pPr>
            <w:bookmarkStart w:id="49" w:name="_Toc376185465"/>
            <w:bookmarkStart w:id="50" w:name="_Toc534897244"/>
            <w:bookmarkStart w:id="51" w:name="_Toc99003520"/>
            <w:r w:rsidRPr="009300FE">
              <w:rPr>
                <w:rFonts w:cs="Arial"/>
                <w:u w:val="none"/>
              </w:rPr>
              <w:t>B4</w:t>
            </w:r>
            <w:r w:rsidRPr="009300FE">
              <w:rPr>
                <w:rFonts w:cs="Arial"/>
                <w:u w:val="none"/>
              </w:rPr>
              <w:tab/>
              <w:t xml:space="preserve">Major </w:t>
            </w:r>
            <w:r w:rsidR="002752CA" w:rsidRPr="009300FE">
              <w:rPr>
                <w:rFonts w:cs="Arial"/>
                <w:u w:val="none"/>
              </w:rPr>
              <w:t>C</w:t>
            </w:r>
            <w:r w:rsidRPr="009300FE">
              <w:rPr>
                <w:rFonts w:cs="Arial"/>
                <w:u w:val="none"/>
              </w:rPr>
              <w:t xml:space="preserve">hange of </w:t>
            </w:r>
            <w:r w:rsidR="002752CA" w:rsidRPr="009300FE">
              <w:rPr>
                <w:rFonts w:cs="Arial"/>
                <w:u w:val="none"/>
              </w:rPr>
              <w:t>M</w:t>
            </w:r>
            <w:r w:rsidRPr="009300FE">
              <w:rPr>
                <w:rFonts w:cs="Arial"/>
                <w:u w:val="none"/>
              </w:rPr>
              <w:t xml:space="preserve">anufacturing </w:t>
            </w:r>
            <w:r w:rsidR="002752CA" w:rsidRPr="009300FE">
              <w:rPr>
                <w:rFonts w:cs="Arial"/>
                <w:u w:val="none"/>
              </w:rPr>
              <w:t>P</w:t>
            </w:r>
            <w:r w:rsidRPr="009300FE">
              <w:rPr>
                <w:rFonts w:cs="Arial"/>
                <w:u w:val="none"/>
              </w:rPr>
              <w:t xml:space="preserve">rocess of </w:t>
            </w:r>
            <w:r w:rsidR="002752CA" w:rsidRPr="009300FE">
              <w:rPr>
                <w:rFonts w:cs="Arial"/>
                <w:u w:val="none"/>
              </w:rPr>
              <w:t>D</w:t>
            </w:r>
            <w:r w:rsidRPr="009300FE">
              <w:rPr>
                <w:rFonts w:cs="Arial"/>
                <w:u w:val="none"/>
              </w:rPr>
              <w:t xml:space="preserve">rug </w:t>
            </w:r>
            <w:r w:rsidR="002752CA" w:rsidRPr="009300FE">
              <w:rPr>
                <w:rFonts w:cs="Arial"/>
                <w:u w:val="none"/>
              </w:rPr>
              <w:t>S</w:t>
            </w:r>
            <w:r w:rsidR="00523FF4" w:rsidRPr="009300FE">
              <w:rPr>
                <w:rFonts w:cs="Arial"/>
                <w:u w:val="none"/>
              </w:rPr>
              <w:t>ubstance (</w:t>
            </w:r>
            <w:r w:rsidRPr="009300FE">
              <w:rPr>
                <w:rFonts w:cs="Arial"/>
                <w:u w:val="none"/>
              </w:rPr>
              <w:t xml:space="preserve">where </w:t>
            </w:r>
            <w:r w:rsidR="00C659AE" w:rsidRPr="009300FE">
              <w:rPr>
                <w:rFonts w:cs="Arial"/>
                <w:u w:val="none"/>
              </w:rPr>
              <w:t>CEP</w:t>
            </w:r>
            <w:r w:rsidRPr="009300FE">
              <w:rPr>
                <w:rFonts w:cs="Arial"/>
                <w:u w:val="none"/>
              </w:rPr>
              <w:t xml:space="preserve"> is available</w:t>
            </w:r>
            <w:bookmarkEnd w:id="49"/>
            <w:r w:rsidR="00523FF4" w:rsidRPr="009300FE">
              <w:rPr>
                <w:rFonts w:cs="Arial"/>
                <w:u w:val="none"/>
              </w:rPr>
              <w:t>)</w:t>
            </w:r>
            <w:bookmarkEnd w:id="50"/>
            <w:bookmarkEnd w:id="51"/>
          </w:p>
        </w:tc>
      </w:tr>
      <w:tr w:rsidR="00ED3EE3" w:rsidRPr="009300FE" w14:paraId="3988E209" w14:textId="77777777" w:rsidTr="00E51FC6">
        <w:tc>
          <w:tcPr>
            <w:tcW w:w="675" w:type="dxa"/>
            <w:tcBorders>
              <w:top w:val="single" w:sz="4" w:space="0" w:color="auto"/>
              <w:left w:val="single" w:sz="4" w:space="0" w:color="auto"/>
              <w:bottom w:val="single" w:sz="4" w:space="0" w:color="auto"/>
              <w:right w:val="single" w:sz="4" w:space="0" w:color="auto"/>
            </w:tcBorders>
          </w:tcPr>
          <w:p w14:paraId="419CE59E" w14:textId="77777777" w:rsidR="00ED3EE3" w:rsidRPr="009300FE" w:rsidRDefault="00ED3EE3" w:rsidP="009300FE">
            <w:pPr>
              <w:spacing w:before="120" w:after="120" w:line="240" w:lineRule="auto"/>
              <w:rPr>
                <w:rFonts w:cs="Arial"/>
              </w:rPr>
            </w:pPr>
            <w:r w:rsidRPr="009300FE">
              <w:rPr>
                <w:rFonts w:cs="Arial"/>
              </w:rPr>
              <w:t>C</w:t>
            </w:r>
          </w:p>
        </w:tc>
        <w:tc>
          <w:tcPr>
            <w:tcW w:w="8505" w:type="dxa"/>
            <w:tcBorders>
              <w:top w:val="single" w:sz="4" w:space="0" w:color="auto"/>
              <w:left w:val="single" w:sz="4" w:space="0" w:color="auto"/>
              <w:bottom w:val="single" w:sz="4" w:space="0" w:color="auto"/>
              <w:right w:val="single" w:sz="4" w:space="0" w:color="auto"/>
            </w:tcBorders>
          </w:tcPr>
          <w:p w14:paraId="4D0D5118" w14:textId="1F36F71D" w:rsidR="003437BC" w:rsidRPr="009300FE" w:rsidRDefault="003437BC" w:rsidP="009300FE">
            <w:pPr>
              <w:pStyle w:val="ListParagraph"/>
              <w:numPr>
                <w:ilvl w:val="0"/>
                <w:numId w:val="45"/>
              </w:numPr>
              <w:spacing w:before="120" w:after="120" w:line="240" w:lineRule="auto"/>
              <w:ind w:left="352" w:hanging="350"/>
              <w:contextualSpacing w:val="0"/>
              <w:rPr>
                <w:rFonts w:ascii="Arial" w:hAnsi="Arial" w:cs="Arial"/>
              </w:rPr>
            </w:pPr>
            <w:r w:rsidRPr="009300FE">
              <w:rPr>
                <w:rFonts w:ascii="Arial" w:hAnsi="Arial" w:cs="Arial"/>
              </w:rPr>
              <w:t xml:space="preserve">Synthetic route is different (for example, new intermediates are formed), which may have a potential to change important quality characteristics of the drug substance, e.g., qualitative and/or quantitative impurity profile, which may have significant impact on the quality, safety and efficacy of the </w:t>
            </w:r>
            <w:r w:rsidR="004B7409" w:rsidRPr="009300FE">
              <w:rPr>
                <w:rFonts w:ascii="Arial" w:hAnsi="Arial" w:cs="Arial"/>
              </w:rPr>
              <w:t xml:space="preserve">drug </w:t>
            </w:r>
            <w:r w:rsidRPr="009300FE">
              <w:rPr>
                <w:rFonts w:ascii="Arial" w:hAnsi="Arial" w:cs="Arial"/>
              </w:rPr>
              <w:t>product.</w:t>
            </w:r>
          </w:p>
          <w:p w14:paraId="467608F7" w14:textId="6A7E9AE0" w:rsidR="00C8026B" w:rsidRPr="009300FE" w:rsidRDefault="00C8026B" w:rsidP="009300FE">
            <w:pPr>
              <w:pStyle w:val="ListParagraph"/>
              <w:numPr>
                <w:ilvl w:val="0"/>
                <w:numId w:val="45"/>
              </w:numPr>
              <w:spacing w:before="120" w:after="120" w:line="240" w:lineRule="auto"/>
              <w:ind w:left="352" w:hanging="350"/>
              <w:contextualSpacing w:val="0"/>
              <w:rPr>
                <w:rFonts w:ascii="Arial" w:hAnsi="Arial" w:cs="Arial"/>
              </w:rPr>
            </w:pPr>
            <w:r w:rsidRPr="009300FE">
              <w:rPr>
                <w:rFonts w:ascii="Arial" w:hAnsi="Arial" w:cs="Arial"/>
              </w:rPr>
              <w:t>Specification of drug substance remains unchanged If there are changes to the drug substance specification, MIV-1 B</w:t>
            </w:r>
            <w:r w:rsidR="004B7409" w:rsidRPr="009300FE">
              <w:rPr>
                <w:rFonts w:ascii="Arial" w:hAnsi="Arial" w:cs="Arial"/>
              </w:rPr>
              <w:t>6</w:t>
            </w:r>
            <w:r w:rsidR="00387915" w:rsidRPr="009300FE">
              <w:rPr>
                <w:rFonts w:ascii="Arial" w:hAnsi="Arial" w:cs="Arial"/>
              </w:rPr>
              <w:t>,</w:t>
            </w:r>
            <w:r w:rsidRPr="009300FE">
              <w:rPr>
                <w:rFonts w:ascii="Arial" w:hAnsi="Arial" w:cs="Arial"/>
              </w:rPr>
              <w:t xml:space="preserve"> MIV-2 </w:t>
            </w:r>
            <w:r w:rsidR="00387915" w:rsidRPr="009300FE">
              <w:rPr>
                <w:rFonts w:ascii="Arial" w:hAnsi="Arial" w:cs="Arial"/>
              </w:rPr>
              <w:t>D16</w:t>
            </w:r>
            <w:r w:rsidR="004C23B1" w:rsidRPr="009300FE">
              <w:rPr>
                <w:rFonts w:ascii="Arial" w:hAnsi="Arial" w:cs="Arial"/>
              </w:rPr>
              <w:t xml:space="preserve"> </w:t>
            </w:r>
            <w:r w:rsidRPr="009300FE">
              <w:rPr>
                <w:rFonts w:ascii="Arial" w:hAnsi="Arial" w:cs="Arial"/>
              </w:rPr>
              <w:t>is also applicable.</w:t>
            </w:r>
          </w:p>
          <w:p w14:paraId="3D852FD5" w14:textId="13478D9F" w:rsidR="00BA063E" w:rsidRPr="009300FE" w:rsidRDefault="00C8026B" w:rsidP="009300FE">
            <w:pPr>
              <w:pStyle w:val="ListParagraph"/>
              <w:numPr>
                <w:ilvl w:val="0"/>
                <w:numId w:val="45"/>
              </w:numPr>
              <w:spacing w:before="120" w:after="120" w:line="240" w:lineRule="auto"/>
              <w:ind w:left="352" w:hanging="350"/>
              <w:contextualSpacing w:val="0"/>
              <w:rPr>
                <w:rFonts w:ascii="Arial" w:hAnsi="Arial" w:cs="Arial"/>
              </w:rPr>
            </w:pPr>
            <w:r w:rsidRPr="009300FE">
              <w:rPr>
                <w:rFonts w:ascii="Arial" w:hAnsi="Arial" w:cs="Arial"/>
              </w:rPr>
              <w:lastRenderedPageBreak/>
              <w:t>For a major change of the manufacturing process of a drug substance where a CEP is not available, refer to MIV-1 B3.</w:t>
            </w:r>
          </w:p>
        </w:tc>
      </w:tr>
      <w:tr w:rsidR="00ED3EE3" w:rsidRPr="009300FE" w14:paraId="5F881AA7" w14:textId="77777777" w:rsidTr="00E51FC6">
        <w:tc>
          <w:tcPr>
            <w:tcW w:w="675" w:type="dxa"/>
            <w:tcBorders>
              <w:top w:val="single" w:sz="4" w:space="0" w:color="auto"/>
              <w:left w:val="single" w:sz="4" w:space="0" w:color="auto"/>
              <w:bottom w:val="single" w:sz="4" w:space="0" w:color="auto"/>
              <w:right w:val="single" w:sz="4" w:space="0" w:color="auto"/>
            </w:tcBorders>
          </w:tcPr>
          <w:p w14:paraId="53543D13" w14:textId="77777777" w:rsidR="00ED3EE3" w:rsidRPr="009300FE" w:rsidRDefault="00ED3EE3" w:rsidP="009300FE">
            <w:pPr>
              <w:spacing w:before="120" w:after="120" w:line="240" w:lineRule="auto"/>
              <w:rPr>
                <w:rFonts w:cs="Arial"/>
              </w:rPr>
            </w:pPr>
            <w:r w:rsidRPr="009300FE">
              <w:rPr>
                <w:rFonts w:cs="Arial"/>
              </w:rPr>
              <w:lastRenderedPageBreak/>
              <w:t>D</w:t>
            </w:r>
          </w:p>
        </w:tc>
        <w:tc>
          <w:tcPr>
            <w:tcW w:w="8505" w:type="dxa"/>
            <w:tcBorders>
              <w:top w:val="single" w:sz="4" w:space="0" w:color="auto"/>
              <w:left w:val="single" w:sz="4" w:space="0" w:color="auto"/>
              <w:bottom w:val="single" w:sz="4" w:space="0" w:color="auto"/>
              <w:right w:val="single" w:sz="4" w:space="0" w:color="auto"/>
            </w:tcBorders>
            <w:vAlign w:val="center"/>
          </w:tcPr>
          <w:p w14:paraId="2D6E3D27" w14:textId="0B2A9DD9" w:rsidR="0075091A" w:rsidRPr="009300FE" w:rsidRDefault="00473EE2" w:rsidP="009300FE">
            <w:pPr>
              <w:pStyle w:val="ListParagraph"/>
              <w:numPr>
                <w:ilvl w:val="0"/>
                <w:numId w:val="38"/>
              </w:numPr>
              <w:spacing w:before="120" w:after="120" w:line="240" w:lineRule="auto"/>
              <w:ind w:left="352"/>
              <w:contextualSpacing w:val="0"/>
              <w:rPr>
                <w:rFonts w:ascii="Arial" w:hAnsi="Arial" w:cs="Arial"/>
              </w:rPr>
            </w:pPr>
            <w:r w:rsidRPr="009300FE">
              <w:rPr>
                <w:rFonts w:ascii="Arial" w:hAnsi="Arial" w:cs="Arial"/>
              </w:rPr>
              <w:t>A copy of the duly authorise</w:t>
            </w:r>
            <w:r w:rsidR="00D67716" w:rsidRPr="009300FE">
              <w:rPr>
                <w:rFonts w:ascii="Arial" w:hAnsi="Arial" w:cs="Arial"/>
              </w:rPr>
              <w:t>d</w:t>
            </w:r>
            <w:r w:rsidRPr="009300FE">
              <w:rPr>
                <w:rFonts w:ascii="Arial" w:hAnsi="Arial" w:cs="Arial"/>
              </w:rPr>
              <w:t xml:space="preserve">, valid CEP, including all annexes </w:t>
            </w:r>
            <w:r w:rsidR="004B7409" w:rsidRPr="009300FE">
              <w:rPr>
                <w:rFonts w:ascii="Arial" w:hAnsi="Arial" w:cs="Arial"/>
              </w:rPr>
              <w:t xml:space="preserve">as </w:t>
            </w:r>
            <w:r w:rsidRPr="009300FE">
              <w:rPr>
                <w:rFonts w:ascii="Arial" w:hAnsi="Arial" w:cs="Arial"/>
              </w:rPr>
              <w:t>issued by the EDQM.</w:t>
            </w:r>
          </w:p>
          <w:p w14:paraId="5F45FB8C" w14:textId="6BD5CACB" w:rsidR="0075091A" w:rsidRPr="009300FE" w:rsidRDefault="0075091A" w:rsidP="009300FE">
            <w:pPr>
              <w:pStyle w:val="ListParagraph"/>
              <w:numPr>
                <w:ilvl w:val="0"/>
                <w:numId w:val="38"/>
              </w:numPr>
              <w:spacing w:before="120" w:after="120" w:line="240" w:lineRule="auto"/>
              <w:ind w:left="352"/>
              <w:contextualSpacing w:val="0"/>
              <w:rPr>
                <w:rFonts w:ascii="Arial" w:hAnsi="Arial" w:cs="Arial"/>
              </w:rPr>
            </w:pPr>
            <w:r w:rsidRPr="009300FE">
              <w:rPr>
                <w:rFonts w:ascii="Arial" w:hAnsi="Arial" w:cs="Arial"/>
              </w:rPr>
              <w:t>Additional data to address any relevant parameter(s) not addressed in the CEP, such as physicochemical characteristics (e.g.</w:t>
            </w:r>
            <w:r w:rsidR="000F16B4">
              <w:rPr>
                <w:rFonts w:ascii="Arial" w:hAnsi="Arial" w:cs="Arial"/>
              </w:rPr>
              <w:t>,</w:t>
            </w:r>
            <w:r w:rsidRPr="009300FE">
              <w:rPr>
                <w:rFonts w:ascii="Arial" w:hAnsi="Arial" w:cs="Arial"/>
              </w:rPr>
              <w:t xml:space="preserve"> particle size, polymorphism etc</w:t>
            </w:r>
            <w:r w:rsidR="004B7409" w:rsidRPr="009300FE">
              <w:rPr>
                <w:rFonts w:ascii="Arial" w:hAnsi="Arial" w:cs="Arial"/>
              </w:rPr>
              <w:t>.</w:t>
            </w:r>
            <w:r w:rsidRPr="009300FE">
              <w:rPr>
                <w:rFonts w:ascii="Arial" w:hAnsi="Arial" w:cs="Arial"/>
              </w:rPr>
              <w:t xml:space="preserve">), </w:t>
            </w:r>
            <w:r w:rsidR="00A52AFB" w:rsidRPr="009300FE">
              <w:rPr>
                <w:rFonts w:ascii="Arial" w:hAnsi="Arial" w:cs="Arial"/>
              </w:rPr>
              <w:t>where</w:t>
            </w:r>
            <w:r w:rsidRPr="009300FE">
              <w:rPr>
                <w:rFonts w:ascii="Arial" w:hAnsi="Arial" w:cs="Arial"/>
              </w:rPr>
              <w:t xml:space="preserve"> applicable.</w:t>
            </w:r>
          </w:p>
          <w:p w14:paraId="20E44346" w14:textId="77777777" w:rsidR="00C8026B" w:rsidRPr="009300FE" w:rsidRDefault="00C8026B" w:rsidP="009300FE">
            <w:pPr>
              <w:pStyle w:val="ListParagraph"/>
              <w:numPr>
                <w:ilvl w:val="0"/>
                <w:numId w:val="38"/>
              </w:numPr>
              <w:spacing w:before="120" w:after="120" w:line="240" w:lineRule="auto"/>
              <w:ind w:left="344"/>
              <w:contextualSpacing w:val="0"/>
              <w:rPr>
                <w:rFonts w:ascii="Arial" w:hAnsi="Arial" w:cs="Arial"/>
                <w:strike/>
                <w:color w:val="FF0000"/>
              </w:rPr>
            </w:pPr>
            <w:r w:rsidRPr="009300FE">
              <w:rPr>
                <w:rFonts w:ascii="Arial" w:hAnsi="Arial" w:cs="Arial"/>
              </w:rPr>
              <w:t>Certificate of analysis or batch analysis data (in a comparative tabulated format) for at least two pilot batches of the drug substance from the approved and proposed manufacturing processes.</w:t>
            </w:r>
          </w:p>
          <w:p w14:paraId="3F4A5761" w14:textId="2C65B47C" w:rsidR="00C8026B" w:rsidRPr="009300FE" w:rsidRDefault="00BA063E" w:rsidP="009300FE">
            <w:pPr>
              <w:pStyle w:val="ListParagraph"/>
              <w:numPr>
                <w:ilvl w:val="0"/>
                <w:numId w:val="38"/>
              </w:numPr>
              <w:spacing w:before="120" w:after="120" w:line="240" w:lineRule="auto"/>
              <w:ind w:left="344"/>
              <w:contextualSpacing w:val="0"/>
              <w:rPr>
                <w:rFonts w:ascii="Arial" w:hAnsi="Arial" w:cs="Arial"/>
                <w:strike/>
                <w:color w:val="FF0000"/>
              </w:rPr>
            </w:pPr>
            <w:r w:rsidRPr="009300FE">
              <w:rPr>
                <w:rFonts w:ascii="Arial" w:hAnsi="Arial" w:cs="Arial"/>
              </w:rPr>
              <w:t>If the re-test period is not stated in the CEP</w:t>
            </w:r>
            <w:r w:rsidR="0075091A" w:rsidRPr="009300FE">
              <w:rPr>
                <w:rFonts w:ascii="Arial" w:hAnsi="Arial" w:cs="Arial"/>
              </w:rPr>
              <w:t>,</w:t>
            </w:r>
            <w:r w:rsidRPr="009300FE">
              <w:rPr>
                <w:rFonts w:ascii="Arial" w:hAnsi="Arial" w:cs="Arial"/>
              </w:rPr>
              <w:t xml:space="preserve"> </w:t>
            </w:r>
            <w:r w:rsidR="007E5E18" w:rsidRPr="009300FE">
              <w:rPr>
                <w:rFonts w:ascii="Arial" w:hAnsi="Arial" w:cs="Arial"/>
              </w:rPr>
              <w:t>long term</w:t>
            </w:r>
            <w:r w:rsidRPr="009300FE">
              <w:rPr>
                <w:rFonts w:ascii="Arial" w:hAnsi="Arial" w:cs="Arial"/>
              </w:rPr>
              <w:t xml:space="preserve"> and accelerated stability data up to the proposed re-test period on </w:t>
            </w:r>
            <w:r w:rsidR="00F71BC7" w:rsidRPr="009300FE">
              <w:rPr>
                <w:rFonts w:ascii="Arial" w:hAnsi="Arial" w:cs="Arial"/>
              </w:rPr>
              <w:t xml:space="preserve">three </w:t>
            </w:r>
            <w:r w:rsidRPr="009300FE">
              <w:rPr>
                <w:rFonts w:ascii="Arial" w:hAnsi="Arial" w:cs="Arial"/>
              </w:rPr>
              <w:t>pilot batches of the drug substanc</w:t>
            </w:r>
            <w:r w:rsidR="0075091A" w:rsidRPr="009300FE">
              <w:rPr>
                <w:rFonts w:ascii="Arial" w:hAnsi="Arial" w:cs="Arial"/>
              </w:rPr>
              <w:t xml:space="preserve">e manufactured with the </w:t>
            </w:r>
            <w:r w:rsidR="006252A7" w:rsidRPr="009300FE">
              <w:rPr>
                <w:rFonts w:ascii="Arial" w:hAnsi="Arial" w:cs="Arial"/>
              </w:rPr>
              <w:t>proposed</w:t>
            </w:r>
            <w:r w:rsidR="0075091A" w:rsidRPr="009300FE">
              <w:rPr>
                <w:rFonts w:ascii="Arial" w:hAnsi="Arial" w:cs="Arial"/>
              </w:rPr>
              <w:t xml:space="preserve"> manufacturing process</w:t>
            </w:r>
            <w:r w:rsidRPr="009300FE">
              <w:rPr>
                <w:rFonts w:ascii="Arial" w:hAnsi="Arial" w:cs="Arial"/>
              </w:rPr>
              <w:t>.</w:t>
            </w:r>
          </w:p>
          <w:p w14:paraId="5A288521" w14:textId="22FF82D1" w:rsidR="00BA063E" w:rsidRPr="009300FE" w:rsidRDefault="007E5E18" w:rsidP="009300FE">
            <w:pPr>
              <w:pStyle w:val="ListParagraph"/>
              <w:numPr>
                <w:ilvl w:val="0"/>
                <w:numId w:val="38"/>
              </w:numPr>
              <w:spacing w:before="120" w:after="120" w:line="240" w:lineRule="auto"/>
              <w:ind w:left="344"/>
              <w:contextualSpacing w:val="0"/>
              <w:rPr>
                <w:rFonts w:ascii="Arial" w:hAnsi="Arial" w:cs="Arial"/>
                <w:strike/>
                <w:color w:val="FF0000"/>
              </w:rPr>
            </w:pPr>
            <w:r w:rsidRPr="009300FE">
              <w:rPr>
                <w:rFonts w:ascii="Arial" w:hAnsi="Arial" w:cs="Arial"/>
                <w:lang w:val="en-GB"/>
              </w:rPr>
              <w:t xml:space="preserve">A </w:t>
            </w:r>
            <w:r w:rsidR="0075091A" w:rsidRPr="009300FE">
              <w:rPr>
                <w:rFonts w:ascii="Arial" w:hAnsi="Arial" w:cs="Arial"/>
                <w:lang w:val="en-GB"/>
              </w:rPr>
              <w:t>commitment letter</w:t>
            </w:r>
            <w:r w:rsidRPr="009300FE">
              <w:rPr>
                <w:rFonts w:ascii="Arial" w:hAnsi="Arial" w:cs="Arial"/>
                <w:lang w:val="en-GB"/>
              </w:rPr>
              <w:t xml:space="preserve"> </w:t>
            </w:r>
            <w:r w:rsidR="0075091A" w:rsidRPr="009300FE">
              <w:rPr>
                <w:rFonts w:ascii="Arial" w:hAnsi="Arial" w:cs="Arial"/>
                <w:lang w:val="en-GB"/>
              </w:rPr>
              <w:t>to conduct</w:t>
            </w:r>
            <w:r w:rsidRPr="009300FE">
              <w:rPr>
                <w:rFonts w:ascii="Arial" w:hAnsi="Arial" w:cs="Arial"/>
              </w:rPr>
              <w:t xml:space="preserve"> relevant stability studies of </w:t>
            </w:r>
            <w:r w:rsidRPr="009300FE">
              <w:rPr>
                <w:rFonts w:ascii="Arial" w:hAnsi="Arial" w:cs="Arial"/>
                <w:lang w:val="en-GB"/>
              </w:rPr>
              <w:t xml:space="preserve">the drug product manufactured with the drug substance </w:t>
            </w:r>
            <w:r w:rsidR="00D15D56" w:rsidRPr="009300FE">
              <w:rPr>
                <w:rFonts w:ascii="Arial" w:hAnsi="Arial" w:cs="Arial"/>
                <w:lang w:val="en-GB"/>
              </w:rPr>
              <w:t>using</w:t>
            </w:r>
            <w:r w:rsidRPr="009300FE">
              <w:rPr>
                <w:rFonts w:ascii="Arial" w:hAnsi="Arial" w:cs="Arial"/>
                <w:lang w:val="en-GB"/>
              </w:rPr>
              <w:t xml:space="preserve"> the </w:t>
            </w:r>
            <w:r w:rsidR="00D15D56" w:rsidRPr="009300FE">
              <w:rPr>
                <w:rFonts w:ascii="Arial" w:hAnsi="Arial" w:cs="Arial"/>
                <w:lang w:val="en-GB"/>
              </w:rPr>
              <w:t>proposed</w:t>
            </w:r>
            <w:r w:rsidRPr="009300FE">
              <w:rPr>
                <w:rFonts w:ascii="Arial" w:hAnsi="Arial" w:cs="Arial"/>
                <w:lang w:val="en-GB"/>
              </w:rPr>
              <w:t xml:space="preserve"> manufacturing process </w:t>
            </w:r>
            <w:r w:rsidRPr="009300FE">
              <w:rPr>
                <w:rFonts w:ascii="Arial" w:hAnsi="Arial" w:cs="Arial"/>
              </w:rPr>
              <w:t xml:space="preserve">in accordance with the </w:t>
            </w:r>
            <w:r w:rsidRPr="009300FE">
              <w:rPr>
                <w:rFonts w:ascii="Arial" w:hAnsi="Arial" w:cs="Arial"/>
                <w:i/>
              </w:rPr>
              <w:t>ASEAN Guideline on Stability Study of Drug Product</w:t>
            </w:r>
            <w:r w:rsidR="00E21419" w:rsidRPr="009300FE">
              <w:rPr>
                <w:rFonts w:ascii="Arial" w:hAnsi="Arial" w:cs="Arial"/>
              </w:rPr>
              <w:t xml:space="preserve"> to support the approved shelf life. </w:t>
            </w:r>
            <w:r w:rsidR="00E21419" w:rsidRPr="009300FE">
              <w:rPr>
                <w:rFonts w:ascii="Arial" w:hAnsi="Arial" w:cs="Arial"/>
                <w:lang w:val="en-US"/>
              </w:rPr>
              <w:t xml:space="preserve">The product registrant shall report to the Health Sciences Authority of any out-of-specification result (with proposed action). </w:t>
            </w:r>
            <w:r w:rsidR="00E21419" w:rsidRPr="009300FE">
              <w:rPr>
                <w:rFonts w:ascii="Arial" w:hAnsi="Arial" w:cs="Arial"/>
                <w:iCs/>
              </w:rPr>
              <w:t>Submission of the data in the form of a finalised report is not required but the data shall be provided to the Health Sciences Authority upon request.</w:t>
            </w:r>
          </w:p>
        </w:tc>
      </w:tr>
    </w:tbl>
    <w:p w14:paraId="60BFBA0D" w14:textId="1FA33FFF" w:rsidR="007B06EB" w:rsidRPr="009300FE" w:rsidRDefault="007B06EB" w:rsidP="009300FE">
      <w:pPr>
        <w:spacing w:before="120" w:after="120" w:line="240" w:lineRule="auto"/>
        <w:rPr>
          <w:rFonts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7B06EB" w:rsidRPr="009300FE" w14:paraId="05718794" w14:textId="77777777" w:rsidTr="00B63369">
        <w:tc>
          <w:tcPr>
            <w:tcW w:w="9180" w:type="dxa"/>
            <w:gridSpan w:val="2"/>
            <w:tcBorders>
              <w:top w:val="thinThickThinSmallGap" w:sz="24" w:space="0" w:color="auto"/>
            </w:tcBorders>
            <w:vAlign w:val="center"/>
          </w:tcPr>
          <w:p w14:paraId="5B976095" w14:textId="6B99F258" w:rsidR="007B06EB" w:rsidRPr="009300FE" w:rsidRDefault="007B06EB" w:rsidP="009300FE">
            <w:pPr>
              <w:pStyle w:val="Heading2"/>
              <w:numPr>
                <w:ilvl w:val="0"/>
                <w:numId w:val="0"/>
              </w:numPr>
              <w:spacing w:line="240" w:lineRule="auto"/>
              <w:ind w:left="576" w:hanging="576"/>
              <w:rPr>
                <w:rFonts w:cs="Arial"/>
              </w:rPr>
            </w:pPr>
            <w:r w:rsidRPr="009300FE">
              <w:rPr>
                <w:rFonts w:cs="Arial"/>
              </w:rPr>
              <w:br w:type="page"/>
            </w:r>
            <w:r w:rsidRPr="009300FE">
              <w:rPr>
                <w:rFonts w:cs="Arial"/>
              </w:rPr>
              <w:br w:type="page"/>
            </w:r>
            <w:bookmarkStart w:id="52" w:name="_Toc360720075"/>
            <w:bookmarkStart w:id="53" w:name="_Toc534897245"/>
            <w:bookmarkStart w:id="54" w:name="_Toc99003521"/>
            <w:bookmarkStart w:id="55" w:name="_Toc376185468"/>
            <w:bookmarkStart w:id="56" w:name="MaV6"/>
            <w:r w:rsidRPr="009300FE">
              <w:rPr>
                <w:rFonts w:cs="Arial"/>
                <w:u w:val="none"/>
              </w:rPr>
              <w:t>B5</w:t>
            </w:r>
            <w:r w:rsidRPr="009300FE">
              <w:rPr>
                <w:rFonts w:cs="Arial"/>
                <w:u w:val="none"/>
              </w:rPr>
              <w:tab/>
              <w:t>Change of Specification of Drug Substance (where CEP is not available</w:t>
            </w:r>
            <w:bookmarkEnd w:id="52"/>
            <w:r w:rsidRPr="009300FE">
              <w:rPr>
                <w:rFonts w:cs="Arial"/>
                <w:u w:val="none"/>
              </w:rPr>
              <w:t>)</w:t>
            </w:r>
            <w:bookmarkEnd w:id="53"/>
            <w:bookmarkEnd w:id="54"/>
            <w:r w:rsidRPr="009300FE">
              <w:rPr>
                <w:rFonts w:cs="Arial"/>
              </w:rPr>
              <w:t xml:space="preserve"> </w:t>
            </w:r>
            <w:bookmarkEnd w:id="55"/>
          </w:p>
          <w:bookmarkEnd w:id="56"/>
          <w:p w14:paraId="59612498" w14:textId="1022FF4E" w:rsidR="007B06EB" w:rsidRPr="009300FE" w:rsidRDefault="007B06EB" w:rsidP="009300FE">
            <w:pPr>
              <w:pStyle w:val="ListParagraph"/>
              <w:numPr>
                <w:ilvl w:val="0"/>
                <w:numId w:val="5"/>
              </w:numPr>
              <w:spacing w:before="120" w:after="120" w:line="240" w:lineRule="auto"/>
              <w:ind w:left="851" w:hanging="284"/>
              <w:contextualSpacing w:val="0"/>
              <w:rPr>
                <w:rFonts w:ascii="Arial" w:hAnsi="Arial" w:cs="Arial"/>
              </w:rPr>
            </w:pPr>
            <w:r w:rsidRPr="009300FE">
              <w:rPr>
                <w:rFonts w:ascii="Arial" w:hAnsi="Arial" w:cs="Arial"/>
              </w:rPr>
              <w:t>Specification limits are widened</w:t>
            </w:r>
            <w:r w:rsidR="001413ED" w:rsidRPr="009300FE">
              <w:rPr>
                <w:rFonts w:ascii="Arial" w:hAnsi="Arial" w:cs="Arial"/>
              </w:rPr>
              <w:t>.</w:t>
            </w:r>
          </w:p>
          <w:p w14:paraId="7EC5CDB5" w14:textId="6C618D0E" w:rsidR="007B06EB" w:rsidRPr="009300FE" w:rsidRDefault="007B06EB" w:rsidP="009300FE">
            <w:pPr>
              <w:pStyle w:val="ListParagraph"/>
              <w:numPr>
                <w:ilvl w:val="0"/>
                <w:numId w:val="5"/>
              </w:numPr>
              <w:spacing w:before="120" w:after="120" w:line="240" w:lineRule="auto"/>
              <w:ind w:left="851" w:hanging="284"/>
              <w:contextualSpacing w:val="0"/>
              <w:rPr>
                <w:rFonts w:ascii="Arial" w:hAnsi="Arial" w:cs="Arial"/>
              </w:rPr>
            </w:pPr>
            <w:r w:rsidRPr="009300FE">
              <w:rPr>
                <w:rFonts w:ascii="Arial" w:hAnsi="Arial" w:cs="Arial"/>
              </w:rPr>
              <w:t xml:space="preserve">Deletion of </w:t>
            </w:r>
            <w:r w:rsidR="00462329" w:rsidRPr="009300FE">
              <w:rPr>
                <w:rFonts w:ascii="Arial" w:hAnsi="Arial" w:cs="Arial"/>
              </w:rPr>
              <w:t xml:space="preserve">specification parameter which may have a significant effect on the overall quality of the drug substance and/or </w:t>
            </w:r>
            <w:r w:rsidR="004B7409" w:rsidRPr="009300FE">
              <w:rPr>
                <w:rFonts w:ascii="Arial" w:hAnsi="Arial" w:cs="Arial"/>
              </w:rPr>
              <w:t>drug</w:t>
            </w:r>
            <w:r w:rsidR="00462329" w:rsidRPr="009300FE">
              <w:rPr>
                <w:rFonts w:ascii="Arial" w:hAnsi="Arial" w:cs="Arial"/>
              </w:rPr>
              <w:t xml:space="preserve"> product</w:t>
            </w:r>
            <w:r w:rsidR="001413ED" w:rsidRPr="009300FE">
              <w:rPr>
                <w:rFonts w:ascii="Arial" w:hAnsi="Arial" w:cs="Arial"/>
              </w:rPr>
              <w:t>.</w:t>
            </w:r>
            <w:r w:rsidR="00724FE7" w:rsidRPr="009300FE">
              <w:rPr>
                <w:rFonts w:ascii="Arial" w:hAnsi="Arial" w:cs="Arial"/>
              </w:rPr>
              <w:t xml:space="preserve"> </w:t>
            </w:r>
          </w:p>
        </w:tc>
      </w:tr>
      <w:tr w:rsidR="007B06EB" w:rsidRPr="009300FE" w14:paraId="17635D71" w14:textId="77777777" w:rsidTr="00B63369">
        <w:tc>
          <w:tcPr>
            <w:tcW w:w="675" w:type="dxa"/>
          </w:tcPr>
          <w:p w14:paraId="6F6ADEC0" w14:textId="77777777" w:rsidR="007B06EB" w:rsidRPr="009300FE" w:rsidRDefault="007B06EB" w:rsidP="009300FE">
            <w:pPr>
              <w:spacing w:before="120" w:after="120" w:line="240" w:lineRule="auto"/>
              <w:rPr>
                <w:rFonts w:cs="Arial"/>
              </w:rPr>
            </w:pPr>
            <w:r w:rsidRPr="009300FE">
              <w:rPr>
                <w:rFonts w:cs="Arial"/>
              </w:rPr>
              <w:t>C</w:t>
            </w:r>
          </w:p>
        </w:tc>
        <w:tc>
          <w:tcPr>
            <w:tcW w:w="8505" w:type="dxa"/>
          </w:tcPr>
          <w:p w14:paraId="51820DF1" w14:textId="77777777" w:rsidR="005560F2" w:rsidRPr="009300FE" w:rsidRDefault="005560F2" w:rsidP="00257524">
            <w:pPr>
              <w:pStyle w:val="ListParagraph"/>
              <w:numPr>
                <w:ilvl w:val="0"/>
                <w:numId w:val="6"/>
              </w:numPr>
              <w:spacing w:before="120" w:after="120" w:line="240" w:lineRule="auto"/>
              <w:ind w:left="344" w:hanging="357"/>
              <w:contextualSpacing w:val="0"/>
              <w:rPr>
                <w:rFonts w:ascii="Arial" w:hAnsi="Arial" w:cs="Arial"/>
              </w:rPr>
            </w:pPr>
            <w:r w:rsidRPr="009300FE">
              <w:rPr>
                <w:rFonts w:ascii="Arial" w:hAnsi="Arial" w:cs="Arial"/>
              </w:rPr>
              <w:t>The variation should not be submitted as a result of unexpected events that may lead to product defects. Variation is only to be submitted after c</w:t>
            </w:r>
            <w:r w:rsidRPr="009300FE">
              <w:rPr>
                <w:rFonts w:ascii="Arial" w:hAnsi="Arial" w:cs="Arial"/>
                <w:iCs/>
                <w:lang w:eastAsia="en-US"/>
              </w:rPr>
              <w:t>oncerns have been addressed and CAPAs concurred.</w:t>
            </w:r>
            <w:r w:rsidRPr="009300FE">
              <w:rPr>
                <w:rFonts w:ascii="Arial" w:hAnsi="Arial" w:cs="Arial"/>
                <w:i/>
                <w:iCs/>
                <w:lang w:eastAsia="en-US"/>
              </w:rPr>
              <w:t xml:space="preserve">  </w:t>
            </w:r>
            <w:r w:rsidRPr="009300FE">
              <w:rPr>
                <w:rFonts w:ascii="Arial" w:hAnsi="Arial" w:cs="Arial"/>
              </w:rPr>
              <w:t xml:space="preserve">Refer to the </w:t>
            </w:r>
            <w:r w:rsidRPr="009300FE">
              <w:rPr>
                <w:rFonts w:ascii="Arial" w:hAnsi="Arial" w:cs="Arial"/>
                <w:i/>
              </w:rPr>
              <w:t>Product Defect Reporting and Recall Procedures</w:t>
            </w:r>
            <w:r w:rsidRPr="009300FE">
              <w:rPr>
                <w:rFonts w:ascii="Arial" w:hAnsi="Arial" w:cs="Arial"/>
              </w:rPr>
              <w:t xml:space="preserve"> on the HSA website for product defect reporting.</w:t>
            </w:r>
          </w:p>
          <w:p w14:paraId="71F06F79" w14:textId="7B402646" w:rsidR="007B06EB" w:rsidRPr="009300FE" w:rsidRDefault="007B06EB" w:rsidP="00257524">
            <w:pPr>
              <w:pStyle w:val="ListParagraph"/>
              <w:numPr>
                <w:ilvl w:val="0"/>
                <w:numId w:val="6"/>
              </w:numPr>
              <w:spacing w:before="120" w:after="120" w:line="240" w:lineRule="auto"/>
              <w:ind w:left="344" w:hanging="357"/>
              <w:contextualSpacing w:val="0"/>
              <w:rPr>
                <w:rFonts w:ascii="Arial" w:hAnsi="Arial" w:cs="Arial"/>
              </w:rPr>
            </w:pPr>
            <w:r w:rsidRPr="009300FE">
              <w:rPr>
                <w:rFonts w:ascii="Arial" w:hAnsi="Arial" w:cs="Arial"/>
              </w:rPr>
              <w:t>Test procedures remain unchanged, or changes in the test procedure are minor</w:t>
            </w:r>
            <w:r w:rsidR="00402447">
              <w:rPr>
                <w:rFonts w:ascii="Arial" w:hAnsi="Arial" w:cs="Arial"/>
              </w:rPr>
              <w:t xml:space="preserve">, </w:t>
            </w:r>
            <w:r w:rsidR="00724FE7" w:rsidRPr="009300FE">
              <w:rPr>
                <w:rFonts w:ascii="Arial" w:hAnsi="Arial" w:cs="Arial"/>
              </w:rPr>
              <w:t xml:space="preserve"> refer to MIV-2 C</w:t>
            </w:r>
            <w:r w:rsidR="00387915" w:rsidRPr="009300FE">
              <w:rPr>
                <w:rFonts w:ascii="Arial" w:hAnsi="Arial" w:cs="Arial"/>
              </w:rPr>
              <w:t>7</w:t>
            </w:r>
            <w:r w:rsidR="00724FE7" w:rsidRPr="009300FE">
              <w:rPr>
                <w:rFonts w:ascii="Arial" w:hAnsi="Arial" w:cs="Arial"/>
              </w:rPr>
              <w:t xml:space="preserve">. </w:t>
            </w:r>
          </w:p>
          <w:p w14:paraId="75324D21" w14:textId="66996D1B" w:rsidR="00C45DED" w:rsidRPr="009300FE" w:rsidRDefault="00C45DED" w:rsidP="00257524">
            <w:pPr>
              <w:pStyle w:val="ListParagraph"/>
              <w:numPr>
                <w:ilvl w:val="0"/>
                <w:numId w:val="6"/>
              </w:numPr>
              <w:spacing w:before="120" w:after="120" w:line="240" w:lineRule="auto"/>
              <w:ind w:left="344" w:hanging="357"/>
              <w:contextualSpacing w:val="0"/>
              <w:rPr>
                <w:rFonts w:ascii="Arial" w:hAnsi="Arial" w:cs="Arial"/>
              </w:rPr>
            </w:pPr>
            <w:r w:rsidRPr="009300FE">
              <w:rPr>
                <w:rFonts w:ascii="Arial" w:hAnsi="Arial" w:cs="Arial"/>
              </w:rPr>
              <w:t>For addition of new specification parameter,</w:t>
            </w:r>
            <w:r w:rsidR="00387915" w:rsidRPr="009300FE">
              <w:rPr>
                <w:rFonts w:ascii="Arial" w:hAnsi="Arial" w:cs="Arial"/>
              </w:rPr>
              <w:t xml:space="preserve"> refer to MIV-2 C6. For</w:t>
            </w:r>
            <w:r w:rsidRPr="009300FE">
              <w:rPr>
                <w:rFonts w:ascii="Arial" w:hAnsi="Arial" w:cs="Arial"/>
              </w:rPr>
              <w:t xml:space="preserve"> </w:t>
            </w:r>
            <w:r w:rsidR="00387915" w:rsidRPr="009300FE">
              <w:rPr>
                <w:rFonts w:ascii="Arial" w:hAnsi="Arial" w:cs="Arial"/>
              </w:rPr>
              <w:t xml:space="preserve">tightening of specification limits or </w:t>
            </w:r>
            <w:r w:rsidRPr="009300FE">
              <w:rPr>
                <w:rFonts w:ascii="Arial" w:hAnsi="Arial" w:cs="Arial"/>
              </w:rPr>
              <w:t xml:space="preserve">deletion of a non-significant specification parameter (e.g., </w:t>
            </w:r>
            <w:r w:rsidRPr="009300FE">
              <w:rPr>
                <w:rFonts w:ascii="Arial" w:hAnsi="Arial" w:cs="Arial"/>
                <w:bCs/>
              </w:rPr>
              <w:t>deletion of an obsolete parameter</w:t>
            </w:r>
            <w:r w:rsidRPr="009300FE">
              <w:rPr>
                <w:rFonts w:ascii="Arial" w:hAnsi="Arial" w:cs="Arial"/>
              </w:rPr>
              <w:t xml:space="preserve">), refer to MIV-2 </w:t>
            </w:r>
            <w:r w:rsidR="00387915" w:rsidRPr="009300FE">
              <w:rPr>
                <w:rFonts w:ascii="Arial" w:hAnsi="Arial" w:cs="Arial"/>
              </w:rPr>
              <w:t>D15</w:t>
            </w:r>
            <w:r w:rsidRPr="009300FE">
              <w:rPr>
                <w:rFonts w:ascii="Arial" w:hAnsi="Arial" w:cs="Arial"/>
              </w:rPr>
              <w:t xml:space="preserve">. </w:t>
            </w:r>
          </w:p>
          <w:p w14:paraId="3F945FB1" w14:textId="3C8A5D0F" w:rsidR="006D669F" w:rsidRPr="009300FE" w:rsidRDefault="007B06EB" w:rsidP="00257524">
            <w:pPr>
              <w:pStyle w:val="ListParagraph"/>
              <w:numPr>
                <w:ilvl w:val="0"/>
                <w:numId w:val="6"/>
              </w:numPr>
              <w:spacing w:before="120" w:after="120" w:line="240" w:lineRule="auto"/>
              <w:ind w:left="344" w:hanging="357"/>
              <w:contextualSpacing w:val="0"/>
              <w:rPr>
                <w:rFonts w:ascii="Arial" w:hAnsi="Arial" w:cs="Arial"/>
              </w:rPr>
            </w:pPr>
            <w:r w:rsidRPr="009300FE">
              <w:rPr>
                <w:rFonts w:ascii="Arial" w:hAnsi="Arial" w:cs="Arial"/>
              </w:rPr>
              <w:t>For change of specification of drug substance where a CEP is avai</w:t>
            </w:r>
            <w:r w:rsidR="006D669F" w:rsidRPr="009300FE">
              <w:rPr>
                <w:rFonts w:ascii="Arial" w:hAnsi="Arial" w:cs="Arial"/>
              </w:rPr>
              <w:t>lable, refer to MIV-1 B6</w:t>
            </w:r>
            <w:r w:rsidR="003D32EF" w:rsidRPr="009300FE">
              <w:rPr>
                <w:rFonts w:ascii="Arial" w:hAnsi="Arial" w:cs="Arial"/>
              </w:rPr>
              <w:t>.</w:t>
            </w:r>
          </w:p>
          <w:p w14:paraId="65F2318A" w14:textId="296EE5DA" w:rsidR="007B06EB" w:rsidRPr="002C60B4" w:rsidRDefault="006D669F" w:rsidP="002C60B4">
            <w:pPr>
              <w:pStyle w:val="ListParagraph"/>
              <w:numPr>
                <w:ilvl w:val="0"/>
                <w:numId w:val="6"/>
              </w:numPr>
              <w:spacing w:before="120" w:after="120" w:line="240" w:lineRule="auto"/>
              <w:ind w:left="344" w:hanging="357"/>
              <w:contextualSpacing w:val="0"/>
              <w:rPr>
                <w:rFonts w:cs="Arial"/>
                <w:b/>
                <w:u w:val="single"/>
              </w:rPr>
            </w:pPr>
            <w:r w:rsidRPr="009300FE">
              <w:rPr>
                <w:rFonts w:ascii="Arial" w:hAnsi="Arial" w:cs="Arial"/>
              </w:rPr>
              <w:t>F</w:t>
            </w:r>
            <w:r w:rsidR="007B06EB" w:rsidRPr="009300FE">
              <w:rPr>
                <w:rFonts w:ascii="Arial" w:hAnsi="Arial" w:cs="Arial"/>
              </w:rPr>
              <w:t xml:space="preserve">or change of specification due to update of the compendium for compendial drug substance, refer to MIV-2 </w:t>
            </w:r>
            <w:r w:rsidR="004C23B1" w:rsidRPr="009300FE">
              <w:rPr>
                <w:rFonts w:ascii="Arial" w:hAnsi="Arial" w:cs="Arial"/>
              </w:rPr>
              <w:t>D16</w:t>
            </w:r>
            <w:r w:rsidR="007B06EB" w:rsidRPr="009300FE">
              <w:rPr>
                <w:rFonts w:ascii="Arial" w:hAnsi="Arial" w:cs="Arial"/>
              </w:rPr>
              <w:t>.</w:t>
            </w:r>
          </w:p>
        </w:tc>
      </w:tr>
      <w:tr w:rsidR="007B06EB" w:rsidRPr="009300FE" w14:paraId="3EEB2B42" w14:textId="77777777" w:rsidTr="00B63369">
        <w:tc>
          <w:tcPr>
            <w:tcW w:w="675" w:type="dxa"/>
            <w:tcBorders>
              <w:bottom w:val="single" w:sz="4" w:space="0" w:color="auto"/>
            </w:tcBorders>
          </w:tcPr>
          <w:p w14:paraId="5A047784" w14:textId="77777777" w:rsidR="007B06EB" w:rsidRPr="009300FE" w:rsidRDefault="007B06EB" w:rsidP="009300FE">
            <w:pPr>
              <w:spacing w:before="120" w:after="120" w:line="240" w:lineRule="auto"/>
              <w:rPr>
                <w:rFonts w:cs="Arial"/>
              </w:rPr>
            </w:pPr>
            <w:r w:rsidRPr="009300FE">
              <w:rPr>
                <w:rFonts w:cs="Arial"/>
              </w:rPr>
              <w:t>D</w:t>
            </w:r>
          </w:p>
        </w:tc>
        <w:tc>
          <w:tcPr>
            <w:tcW w:w="8505" w:type="dxa"/>
            <w:tcBorders>
              <w:bottom w:val="single" w:sz="4" w:space="0" w:color="auto"/>
            </w:tcBorders>
          </w:tcPr>
          <w:p w14:paraId="7869D705" w14:textId="77777777" w:rsidR="007B06EB" w:rsidRPr="009300FE" w:rsidRDefault="007B06EB" w:rsidP="009300FE">
            <w:pPr>
              <w:pStyle w:val="ListParagraph"/>
              <w:spacing w:before="120" w:after="120" w:line="240" w:lineRule="auto"/>
              <w:ind w:left="34"/>
              <w:contextualSpacing w:val="0"/>
              <w:rPr>
                <w:rFonts w:ascii="Arial" w:hAnsi="Arial" w:cs="Arial"/>
              </w:rPr>
            </w:pPr>
            <w:r w:rsidRPr="009300FE">
              <w:rPr>
                <w:rFonts w:ascii="Arial" w:hAnsi="Arial" w:cs="Arial"/>
                <w:b/>
              </w:rPr>
              <w:t>Specification limits are widened</w:t>
            </w:r>
          </w:p>
          <w:p w14:paraId="0F6AD361" w14:textId="2F03346C" w:rsidR="007B06EB" w:rsidRPr="009300FE" w:rsidRDefault="00900507" w:rsidP="00257524">
            <w:pPr>
              <w:pStyle w:val="ListParagraph"/>
              <w:numPr>
                <w:ilvl w:val="0"/>
                <w:numId w:val="26"/>
              </w:numPr>
              <w:tabs>
                <w:tab w:val="clear" w:pos="1080"/>
                <w:tab w:val="num" w:pos="778"/>
              </w:tabs>
              <w:spacing w:before="120" w:after="120" w:line="240" w:lineRule="auto"/>
              <w:ind w:left="344"/>
              <w:contextualSpacing w:val="0"/>
              <w:rPr>
                <w:rFonts w:ascii="Arial" w:hAnsi="Arial" w:cs="Arial"/>
              </w:rPr>
            </w:pPr>
            <w:r w:rsidRPr="009300FE">
              <w:rPr>
                <w:rFonts w:ascii="Arial" w:hAnsi="Arial" w:cs="Arial"/>
              </w:rPr>
              <w:t>Proposed</w:t>
            </w:r>
            <w:r w:rsidR="007B06EB" w:rsidRPr="009300FE">
              <w:rPr>
                <w:rFonts w:ascii="Arial" w:hAnsi="Arial" w:cs="Arial"/>
              </w:rPr>
              <w:t xml:space="preserve"> specification of drug substance.</w:t>
            </w:r>
          </w:p>
          <w:p w14:paraId="6D7FC768" w14:textId="77777777" w:rsidR="006D03DC" w:rsidRPr="009300FE" w:rsidRDefault="007B06EB" w:rsidP="00257524">
            <w:pPr>
              <w:pStyle w:val="ListParagraph"/>
              <w:numPr>
                <w:ilvl w:val="0"/>
                <w:numId w:val="26"/>
              </w:numPr>
              <w:tabs>
                <w:tab w:val="clear" w:pos="1080"/>
                <w:tab w:val="num" w:pos="778"/>
              </w:tabs>
              <w:spacing w:before="120" w:after="120" w:line="240" w:lineRule="auto"/>
              <w:ind w:left="344"/>
              <w:contextualSpacing w:val="0"/>
              <w:rPr>
                <w:rFonts w:ascii="Arial" w:hAnsi="Arial" w:cs="Arial"/>
              </w:rPr>
            </w:pPr>
            <w:r w:rsidRPr="009300FE">
              <w:rPr>
                <w:rFonts w:ascii="Arial" w:hAnsi="Arial" w:cs="Arial"/>
              </w:rPr>
              <w:t>Comparative tabulated format</w:t>
            </w:r>
            <w:r w:rsidR="00C8026B" w:rsidRPr="009300FE">
              <w:rPr>
                <w:rFonts w:ascii="Arial" w:hAnsi="Arial" w:cs="Arial"/>
              </w:rPr>
              <w:t xml:space="preserve"> of the currently approved and proposed</w:t>
            </w:r>
            <w:r w:rsidRPr="009300FE">
              <w:rPr>
                <w:rFonts w:ascii="Arial" w:hAnsi="Arial" w:cs="Arial"/>
              </w:rPr>
              <w:t xml:space="preserve"> specification of drug substance with changes highlighted.</w:t>
            </w:r>
          </w:p>
          <w:p w14:paraId="3329F5C4" w14:textId="5B12028E" w:rsidR="00B35CD1" w:rsidRPr="009300FE" w:rsidRDefault="006D03DC" w:rsidP="00257524">
            <w:pPr>
              <w:pStyle w:val="ListParagraph"/>
              <w:numPr>
                <w:ilvl w:val="0"/>
                <w:numId w:val="26"/>
              </w:numPr>
              <w:tabs>
                <w:tab w:val="clear" w:pos="1080"/>
                <w:tab w:val="num" w:pos="778"/>
              </w:tabs>
              <w:spacing w:before="120" w:after="120" w:line="240" w:lineRule="auto"/>
              <w:ind w:left="344"/>
              <w:contextualSpacing w:val="0"/>
              <w:rPr>
                <w:rFonts w:ascii="Arial" w:hAnsi="Arial" w:cs="Arial"/>
              </w:rPr>
            </w:pPr>
            <w:r w:rsidRPr="009300FE">
              <w:rPr>
                <w:rFonts w:ascii="Arial" w:hAnsi="Arial" w:cs="Arial"/>
              </w:rPr>
              <w:lastRenderedPageBreak/>
              <w:t>Justification for change substantiated with scientific data to be provided.</w:t>
            </w:r>
          </w:p>
          <w:p w14:paraId="68EE7517" w14:textId="77777777" w:rsidR="006D03DC" w:rsidRPr="009300FE" w:rsidRDefault="007B06EB" w:rsidP="00257524">
            <w:pPr>
              <w:pStyle w:val="ListParagraph"/>
              <w:numPr>
                <w:ilvl w:val="0"/>
                <w:numId w:val="26"/>
              </w:numPr>
              <w:tabs>
                <w:tab w:val="clear" w:pos="1080"/>
                <w:tab w:val="num" w:pos="778"/>
              </w:tabs>
              <w:spacing w:before="120" w:after="120" w:line="240" w:lineRule="auto"/>
              <w:ind w:left="344"/>
              <w:contextualSpacing w:val="0"/>
              <w:rPr>
                <w:rFonts w:ascii="Arial" w:hAnsi="Arial" w:cs="Arial"/>
              </w:rPr>
            </w:pPr>
            <w:r w:rsidRPr="009300FE">
              <w:rPr>
                <w:rFonts w:ascii="Arial" w:hAnsi="Arial" w:cs="Arial"/>
              </w:rPr>
              <w:t xml:space="preserve">Certificate of analysis or batch analysis data of the drug substance for all tests in the </w:t>
            </w:r>
            <w:r w:rsidR="00C8026B" w:rsidRPr="009300FE">
              <w:rPr>
                <w:rFonts w:ascii="Arial" w:hAnsi="Arial" w:cs="Arial"/>
              </w:rPr>
              <w:t>proposed</w:t>
            </w:r>
            <w:r w:rsidRPr="009300FE">
              <w:rPr>
                <w:rFonts w:ascii="Arial" w:hAnsi="Arial" w:cs="Arial"/>
              </w:rPr>
              <w:t xml:space="preserve"> specification for two pilot or production scale batches.</w:t>
            </w:r>
          </w:p>
          <w:p w14:paraId="1DD9492F" w14:textId="77777777" w:rsidR="006D03DC" w:rsidRPr="009300FE" w:rsidRDefault="00335C2C" w:rsidP="00257524">
            <w:pPr>
              <w:pStyle w:val="ListParagraph"/>
              <w:numPr>
                <w:ilvl w:val="0"/>
                <w:numId w:val="26"/>
              </w:numPr>
              <w:tabs>
                <w:tab w:val="clear" w:pos="1080"/>
                <w:tab w:val="num" w:pos="778"/>
              </w:tabs>
              <w:spacing w:before="120" w:after="120" w:line="240" w:lineRule="auto"/>
              <w:ind w:left="344"/>
              <w:contextualSpacing w:val="0"/>
              <w:rPr>
                <w:rFonts w:ascii="Arial" w:hAnsi="Arial" w:cs="Arial"/>
              </w:rPr>
            </w:pPr>
            <w:r w:rsidRPr="009300FE">
              <w:rPr>
                <w:rFonts w:ascii="Arial" w:hAnsi="Arial" w:cs="Arial"/>
              </w:rPr>
              <w:t xml:space="preserve">If the change is also applicable to the drug substance specification </w:t>
            </w:r>
            <w:r w:rsidR="00D018FF" w:rsidRPr="009300FE">
              <w:rPr>
                <w:rFonts w:ascii="Arial" w:hAnsi="Arial" w:cs="Arial"/>
              </w:rPr>
              <w:t xml:space="preserve">as </w:t>
            </w:r>
            <w:r w:rsidRPr="009300FE">
              <w:rPr>
                <w:rFonts w:ascii="Arial" w:hAnsi="Arial" w:cs="Arial"/>
              </w:rPr>
              <w:t>controlled by the drug product manufacturer, data covering S4.1 to S4.5 from the drug</w:t>
            </w:r>
            <w:r w:rsidR="00D018FF" w:rsidRPr="009300FE">
              <w:rPr>
                <w:rFonts w:ascii="Arial" w:hAnsi="Arial" w:cs="Arial"/>
              </w:rPr>
              <w:t xml:space="preserve"> product manufacturer should </w:t>
            </w:r>
            <w:r w:rsidRPr="009300FE">
              <w:rPr>
                <w:rFonts w:ascii="Arial" w:hAnsi="Arial" w:cs="Arial"/>
              </w:rPr>
              <w:t>be submitted</w:t>
            </w:r>
            <w:r w:rsidR="00D018FF" w:rsidRPr="009300FE">
              <w:rPr>
                <w:rFonts w:ascii="Arial" w:hAnsi="Arial" w:cs="Arial"/>
              </w:rPr>
              <w:t xml:space="preserve"> (where applicable)</w:t>
            </w:r>
            <w:r w:rsidRPr="009300FE">
              <w:rPr>
                <w:rFonts w:ascii="Arial" w:hAnsi="Arial" w:cs="Arial"/>
              </w:rPr>
              <w:t xml:space="preserve">. </w:t>
            </w:r>
          </w:p>
          <w:p w14:paraId="6F06A158" w14:textId="0FA73CEF" w:rsidR="007B06EB" w:rsidRPr="009300FE" w:rsidRDefault="007B06EB" w:rsidP="00257524">
            <w:pPr>
              <w:pStyle w:val="ListParagraph"/>
              <w:numPr>
                <w:ilvl w:val="0"/>
                <w:numId w:val="26"/>
              </w:numPr>
              <w:tabs>
                <w:tab w:val="clear" w:pos="1080"/>
                <w:tab w:val="num" w:pos="778"/>
              </w:tabs>
              <w:spacing w:before="120" w:after="120" w:line="240" w:lineRule="auto"/>
              <w:ind w:left="344"/>
              <w:contextualSpacing w:val="0"/>
              <w:rPr>
                <w:rFonts w:ascii="Arial" w:hAnsi="Arial" w:cs="Arial"/>
              </w:rPr>
            </w:pPr>
            <w:r w:rsidRPr="009300FE">
              <w:rPr>
                <w:rFonts w:ascii="Arial" w:hAnsi="Arial" w:cs="Arial"/>
              </w:rPr>
              <w:t>For change of drug substance specification that involved stability-indicating parameters,</w:t>
            </w:r>
          </w:p>
          <w:p w14:paraId="6C6893B1" w14:textId="1E74B117" w:rsidR="007B06EB" w:rsidRPr="009300FE" w:rsidRDefault="007B06EB" w:rsidP="00257524">
            <w:pPr>
              <w:pStyle w:val="ListParagraph"/>
              <w:numPr>
                <w:ilvl w:val="1"/>
                <w:numId w:val="59"/>
              </w:numPr>
              <w:spacing w:before="120" w:after="120" w:line="240" w:lineRule="auto"/>
              <w:ind w:left="628" w:hanging="284"/>
              <w:contextualSpacing w:val="0"/>
              <w:rPr>
                <w:rFonts w:ascii="Arial" w:hAnsi="Arial" w:cs="Arial"/>
                <w:i/>
                <w:u w:val="single"/>
              </w:rPr>
            </w:pPr>
            <w:r w:rsidRPr="009300FE">
              <w:rPr>
                <w:rFonts w:ascii="Arial" w:hAnsi="Arial" w:cs="Arial"/>
              </w:rPr>
              <w:t xml:space="preserve">Results of at least six months of real time stability studies of at least </w:t>
            </w:r>
            <w:r w:rsidR="00F71BC7" w:rsidRPr="009300FE">
              <w:rPr>
                <w:rFonts w:ascii="Arial" w:hAnsi="Arial" w:cs="Arial"/>
              </w:rPr>
              <w:t xml:space="preserve">three </w:t>
            </w:r>
            <w:r w:rsidRPr="009300FE">
              <w:rPr>
                <w:rFonts w:ascii="Arial" w:hAnsi="Arial" w:cs="Arial"/>
              </w:rPr>
              <w:t>production batches of the drug substance.</w:t>
            </w:r>
          </w:p>
          <w:p w14:paraId="02F6EEB5" w14:textId="0CC43208" w:rsidR="007B06EB" w:rsidRPr="009300FE" w:rsidRDefault="007B06EB" w:rsidP="00257524">
            <w:pPr>
              <w:pStyle w:val="ListParagraph"/>
              <w:numPr>
                <w:ilvl w:val="1"/>
                <w:numId w:val="59"/>
              </w:numPr>
              <w:spacing w:before="120" w:after="120" w:line="240" w:lineRule="auto"/>
              <w:ind w:left="628" w:hanging="284"/>
              <w:contextualSpacing w:val="0"/>
              <w:rPr>
                <w:rFonts w:ascii="Arial" w:hAnsi="Arial" w:cs="Arial"/>
                <w:i/>
                <w:u w:val="single"/>
              </w:rPr>
            </w:pPr>
            <w:r w:rsidRPr="009300FE">
              <w:rPr>
                <w:rFonts w:ascii="Arial" w:hAnsi="Arial" w:cs="Arial"/>
              </w:rPr>
              <w:t xml:space="preserve">A commitment letter to continue the stability studies to the approved retest period or shelf life. </w:t>
            </w:r>
            <w:r w:rsidRPr="009300FE">
              <w:rPr>
                <w:rFonts w:ascii="Arial" w:hAnsi="Arial" w:cs="Arial"/>
                <w:lang w:val="en-US"/>
              </w:rPr>
              <w:t>The product registrant shall report to the Health Sciences Authority of any out-of-specification result (with proposed action)</w:t>
            </w:r>
            <w:r w:rsidR="00E21419" w:rsidRPr="009300FE">
              <w:rPr>
                <w:rFonts w:ascii="Arial" w:hAnsi="Arial" w:cs="Arial"/>
                <w:lang w:val="en-US"/>
              </w:rPr>
              <w:t xml:space="preserve">. </w:t>
            </w:r>
            <w:r w:rsidR="00E21419" w:rsidRPr="009300FE">
              <w:rPr>
                <w:rFonts w:ascii="Arial" w:hAnsi="Arial" w:cs="Arial"/>
                <w:iCs/>
              </w:rPr>
              <w:t>Submission of the data in the form of a finalised report is not required but the data shall be provided to the Health Sciences Authority upon request.</w:t>
            </w:r>
          </w:p>
          <w:p w14:paraId="5DC0176C" w14:textId="673B136A" w:rsidR="00D018FF" w:rsidRPr="009300FE" w:rsidRDefault="00D018FF" w:rsidP="00257524">
            <w:pPr>
              <w:pStyle w:val="ListParagraph"/>
              <w:numPr>
                <w:ilvl w:val="1"/>
                <w:numId w:val="59"/>
              </w:numPr>
              <w:spacing w:before="120" w:after="120" w:line="240" w:lineRule="auto"/>
              <w:ind w:left="628" w:hanging="284"/>
              <w:contextualSpacing w:val="0"/>
              <w:rPr>
                <w:rFonts w:ascii="Arial" w:hAnsi="Arial" w:cs="Arial"/>
                <w:i/>
                <w:u w:val="single"/>
              </w:rPr>
            </w:pPr>
            <w:r w:rsidRPr="009300FE">
              <w:rPr>
                <w:rFonts w:ascii="Arial" w:hAnsi="Arial" w:cs="Arial"/>
                <w:lang w:val="en-GB"/>
              </w:rPr>
              <w:t>A commitment letter to conduct</w:t>
            </w:r>
            <w:r w:rsidRPr="009300FE">
              <w:rPr>
                <w:rFonts w:ascii="Arial" w:hAnsi="Arial" w:cs="Arial"/>
              </w:rPr>
              <w:t xml:space="preserve"> relevant stability studies of </w:t>
            </w:r>
            <w:r w:rsidRPr="009300FE">
              <w:rPr>
                <w:rFonts w:ascii="Arial" w:hAnsi="Arial" w:cs="Arial"/>
                <w:lang w:val="en-GB"/>
              </w:rPr>
              <w:t xml:space="preserve">the drug product </w:t>
            </w:r>
            <w:r w:rsidRPr="009300FE">
              <w:rPr>
                <w:rFonts w:ascii="Arial" w:hAnsi="Arial" w:cs="Arial"/>
              </w:rPr>
              <w:t xml:space="preserve">in accordance with the </w:t>
            </w:r>
            <w:r w:rsidRPr="009300FE">
              <w:rPr>
                <w:rFonts w:ascii="Arial" w:hAnsi="Arial" w:cs="Arial"/>
                <w:i/>
              </w:rPr>
              <w:t>ASEAN Guideline on Stability Study of Drug Product</w:t>
            </w:r>
            <w:r w:rsidRPr="009300FE">
              <w:rPr>
                <w:rFonts w:ascii="Arial" w:hAnsi="Arial" w:cs="Arial"/>
              </w:rPr>
              <w:t xml:space="preserve"> to support the approved shelf life. </w:t>
            </w:r>
            <w:r w:rsidRPr="009300FE">
              <w:rPr>
                <w:rFonts w:ascii="Arial" w:hAnsi="Arial" w:cs="Arial"/>
                <w:lang w:val="en-US"/>
              </w:rPr>
              <w:t xml:space="preserve">The product registrant shall report to the Health Sciences Authority of any out-of-specification result (with proposed action). </w:t>
            </w:r>
            <w:r w:rsidRPr="009300FE">
              <w:rPr>
                <w:rFonts w:ascii="Arial" w:hAnsi="Arial" w:cs="Arial"/>
                <w:iCs/>
              </w:rPr>
              <w:t>Submission of the data in the form of a finalised report is not required but the data shall be provided to the Health Sciences Authority upon request.</w:t>
            </w:r>
          </w:p>
          <w:p w14:paraId="56303D8A" w14:textId="77777777" w:rsidR="007B06EB" w:rsidRPr="009300FE" w:rsidRDefault="007B06EB" w:rsidP="009300FE">
            <w:pPr>
              <w:tabs>
                <w:tab w:val="num" w:pos="743"/>
              </w:tabs>
              <w:spacing w:before="120" w:after="120" w:line="240" w:lineRule="auto"/>
              <w:rPr>
                <w:rFonts w:cs="Arial"/>
                <w:b/>
              </w:rPr>
            </w:pPr>
            <w:r w:rsidRPr="009300FE">
              <w:rPr>
                <w:rFonts w:cs="Arial"/>
                <w:b/>
              </w:rPr>
              <w:t>Deletion of test parameter and limits</w:t>
            </w:r>
          </w:p>
          <w:p w14:paraId="13B5C249" w14:textId="38723974" w:rsidR="001A0D5C" w:rsidRPr="009300FE" w:rsidRDefault="007B06EB" w:rsidP="009300FE">
            <w:pPr>
              <w:spacing w:before="120" w:after="120" w:line="240" w:lineRule="auto"/>
              <w:rPr>
                <w:rFonts w:cs="Arial"/>
              </w:rPr>
            </w:pPr>
            <w:r w:rsidRPr="009300FE">
              <w:rPr>
                <w:rFonts w:cs="Arial"/>
              </w:rPr>
              <w:t>All</w:t>
            </w:r>
            <w:r w:rsidR="009D3CD0" w:rsidRPr="009300FE">
              <w:rPr>
                <w:rFonts w:cs="Arial"/>
              </w:rPr>
              <w:t xml:space="preserve"> the above documents except D6.</w:t>
            </w:r>
          </w:p>
        </w:tc>
      </w:tr>
    </w:tbl>
    <w:p w14:paraId="54DAD2A8" w14:textId="77777777" w:rsidR="007B06EB" w:rsidRPr="009300FE" w:rsidRDefault="007B06EB" w:rsidP="009300FE">
      <w:pPr>
        <w:spacing w:before="120" w:after="120" w:line="240" w:lineRule="auto"/>
        <w:rPr>
          <w:rFonts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7B06EB" w:rsidRPr="009300FE" w14:paraId="3C353C4E" w14:textId="77777777" w:rsidTr="00B63369">
        <w:tc>
          <w:tcPr>
            <w:tcW w:w="9180" w:type="dxa"/>
            <w:gridSpan w:val="2"/>
            <w:tcBorders>
              <w:top w:val="thinThickThinSmallGap" w:sz="24" w:space="0" w:color="auto"/>
              <w:left w:val="single" w:sz="4" w:space="0" w:color="auto"/>
              <w:bottom w:val="single" w:sz="4" w:space="0" w:color="auto"/>
              <w:right w:val="single" w:sz="4" w:space="0" w:color="auto"/>
            </w:tcBorders>
            <w:shd w:val="clear" w:color="auto" w:fill="auto"/>
          </w:tcPr>
          <w:p w14:paraId="36CA1E5F" w14:textId="2FF78FCF" w:rsidR="007B06EB" w:rsidRPr="009300FE" w:rsidRDefault="007B06EB" w:rsidP="009300FE">
            <w:pPr>
              <w:pStyle w:val="Heading2"/>
              <w:numPr>
                <w:ilvl w:val="0"/>
                <w:numId w:val="0"/>
              </w:numPr>
              <w:spacing w:line="240" w:lineRule="auto"/>
              <w:ind w:left="576" w:hanging="576"/>
              <w:rPr>
                <w:rFonts w:cs="Arial"/>
                <w:color w:val="FF0000"/>
              </w:rPr>
            </w:pPr>
            <w:bookmarkStart w:id="57" w:name="_Toc360632948"/>
            <w:bookmarkStart w:id="58" w:name="_Toc360632987"/>
            <w:bookmarkStart w:id="59" w:name="_Toc360633298"/>
            <w:bookmarkStart w:id="60" w:name="_Toc360720101"/>
            <w:bookmarkStart w:id="61" w:name="MiV_PA12" w:colFirst="1" w:colLast="1"/>
            <w:r w:rsidRPr="009300FE">
              <w:rPr>
                <w:rFonts w:cs="Arial"/>
                <w:b w:val="0"/>
                <w:bCs w:val="0"/>
                <w:iCs/>
              </w:rPr>
              <w:br w:type="page"/>
            </w:r>
            <w:bookmarkStart w:id="62" w:name="_Toc376185469"/>
            <w:bookmarkStart w:id="63" w:name="_Toc534897246"/>
            <w:bookmarkStart w:id="64" w:name="_Toc99003522"/>
            <w:r w:rsidRPr="009300FE">
              <w:rPr>
                <w:rFonts w:cs="Arial"/>
                <w:u w:val="none"/>
              </w:rPr>
              <w:t>B6</w:t>
            </w:r>
            <w:r w:rsidRPr="009300FE">
              <w:rPr>
                <w:rFonts w:cs="Arial"/>
                <w:u w:val="none"/>
              </w:rPr>
              <w:tab/>
            </w:r>
            <w:bookmarkEnd w:id="57"/>
            <w:bookmarkEnd w:id="58"/>
            <w:bookmarkEnd w:id="59"/>
            <w:bookmarkEnd w:id="60"/>
            <w:r w:rsidRPr="009300FE">
              <w:rPr>
                <w:rFonts w:cs="Arial"/>
                <w:u w:val="none"/>
              </w:rPr>
              <w:t>Change of Specification of Drug Substance (where CEP is available</w:t>
            </w:r>
            <w:bookmarkEnd w:id="62"/>
            <w:r w:rsidRPr="009300FE">
              <w:rPr>
                <w:rFonts w:cs="Arial"/>
                <w:u w:val="none"/>
              </w:rPr>
              <w:t>)</w:t>
            </w:r>
            <w:bookmarkEnd w:id="63"/>
            <w:bookmarkEnd w:id="64"/>
          </w:p>
          <w:p w14:paraId="02FBFBD5" w14:textId="7E2527D3" w:rsidR="007B06EB" w:rsidRPr="009300FE" w:rsidRDefault="007B06EB" w:rsidP="009300FE">
            <w:pPr>
              <w:pStyle w:val="ListParagraph"/>
              <w:numPr>
                <w:ilvl w:val="0"/>
                <w:numId w:val="47"/>
              </w:numPr>
              <w:spacing w:before="120" w:after="120" w:line="240" w:lineRule="auto"/>
              <w:ind w:left="851" w:hanging="284"/>
              <w:contextualSpacing w:val="0"/>
              <w:rPr>
                <w:rFonts w:ascii="Arial" w:hAnsi="Arial" w:cs="Arial"/>
              </w:rPr>
            </w:pPr>
            <w:r w:rsidRPr="009300FE">
              <w:rPr>
                <w:rFonts w:ascii="Arial" w:hAnsi="Arial" w:cs="Arial"/>
              </w:rPr>
              <w:t>Specification limits are widened</w:t>
            </w:r>
            <w:r w:rsidR="001413ED" w:rsidRPr="009300FE">
              <w:rPr>
                <w:rFonts w:ascii="Arial" w:hAnsi="Arial" w:cs="Arial"/>
              </w:rPr>
              <w:t>.</w:t>
            </w:r>
          </w:p>
          <w:p w14:paraId="17F8BB46" w14:textId="236F1104" w:rsidR="007B06EB" w:rsidRPr="009300FE" w:rsidRDefault="00462329" w:rsidP="009300FE">
            <w:pPr>
              <w:pStyle w:val="ListParagraph"/>
              <w:numPr>
                <w:ilvl w:val="0"/>
                <w:numId w:val="47"/>
              </w:numPr>
              <w:spacing w:before="120" w:after="120" w:line="240" w:lineRule="auto"/>
              <w:ind w:left="851" w:hanging="284"/>
              <w:contextualSpacing w:val="0"/>
              <w:rPr>
                <w:rFonts w:ascii="Arial" w:hAnsi="Arial" w:cs="Arial"/>
              </w:rPr>
            </w:pPr>
            <w:r w:rsidRPr="009300FE">
              <w:rPr>
                <w:rFonts w:ascii="Arial" w:hAnsi="Arial" w:cs="Arial"/>
              </w:rPr>
              <w:t xml:space="preserve">Deletion of specification parameter which may have a significant effect on the overall quality of the drug substance and/or </w:t>
            </w:r>
            <w:r w:rsidR="001413ED" w:rsidRPr="009300FE">
              <w:rPr>
                <w:rFonts w:ascii="Arial" w:hAnsi="Arial" w:cs="Arial"/>
              </w:rPr>
              <w:t>drug</w:t>
            </w:r>
            <w:r w:rsidRPr="009300FE">
              <w:rPr>
                <w:rFonts w:ascii="Arial" w:hAnsi="Arial" w:cs="Arial"/>
              </w:rPr>
              <w:t xml:space="preserve"> product</w:t>
            </w:r>
            <w:r w:rsidR="001413ED" w:rsidRPr="009300FE">
              <w:rPr>
                <w:rFonts w:ascii="Arial" w:hAnsi="Arial" w:cs="Arial"/>
              </w:rPr>
              <w:t>.</w:t>
            </w:r>
          </w:p>
        </w:tc>
      </w:tr>
      <w:bookmarkEnd w:id="61"/>
      <w:tr w:rsidR="007B06EB" w:rsidRPr="009300FE" w14:paraId="0BD4751F" w14:textId="77777777" w:rsidTr="00B63369">
        <w:tc>
          <w:tcPr>
            <w:tcW w:w="675" w:type="dxa"/>
            <w:tcBorders>
              <w:top w:val="single" w:sz="4" w:space="0" w:color="auto"/>
              <w:left w:val="single" w:sz="4" w:space="0" w:color="auto"/>
              <w:bottom w:val="single" w:sz="4" w:space="0" w:color="auto"/>
              <w:right w:val="single" w:sz="4" w:space="0" w:color="auto"/>
            </w:tcBorders>
          </w:tcPr>
          <w:p w14:paraId="61575EF1" w14:textId="77777777" w:rsidR="007B06EB" w:rsidRPr="009300FE" w:rsidRDefault="007B06EB" w:rsidP="009300FE">
            <w:pPr>
              <w:spacing w:before="120" w:after="120" w:line="240" w:lineRule="auto"/>
              <w:rPr>
                <w:rFonts w:cs="Arial"/>
              </w:rPr>
            </w:pPr>
            <w:r w:rsidRPr="009300FE">
              <w:rPr>
                <w:rFonts w:cs="Arial"/>
              </w:rPr>
              <w:t>C</w:t>
            </w:r>
          </w:p>
        </w:tc>
        <w:tc>
          <w:tcPr>
            <w:tcW w:w="8505" w:type="dxa"/>
            <w:tcBorders>
              <w:top w:val="single" w:sz="4" w:space="0" w:color="auto"/>
              <w:left w:val="single" w:sz="4" w:space="0" w:color="auto"/>
              <w:bottom w:val="single" w:sz="4" w:space="0" w:color="auto"/>
              <w:right w:val="single" w:sz="4" w:space="0" w:color="auto"/>
            </w:tcBorders>
            <w:vAlign w:val="center"/>
          </w:tcPr>
          <w:p w14:paraId="6194E267" w14:textId="77777777" w:rsidR="005560F2" w:rsidRPr="009300FE" w:rsidRDefault="005560F2" w:rsidP="009300FE">
            <w:pPr>
              <w:pStyle w:val="ListParagraph"/>
              <w:numPr>
                <w:ilvl w:val="0"/>
                <w:numId w:val="42"/>
              </w:numPr>
              <w:spacing w:before="120" w:after="120" w:line="240" w:lineRule="auto"/>
              <w:ind w:left="363" w:hanging="357"/>
              <w:contextualSpacing w:val="0"/>
              <w:rPr>
                <w:rFonts w:ascii="Arial" w:hAnsi="Arial" w:cs="Arial"/>
              </w:rPr>
            </w:pPr>
            <w:r w:rsidRPr="009300FE">
              <w:rPr>
                <w:rFonts w:ascii="Arial" w:hAnsi="Arial" w:cs="Arial"/>
              </w:rPr>
              <w:t>The variation should not be submitted as a result of unexpected events that may lead to product defects. Variation is only to be submitted after c</w:t>
            </w:r>
            <w:r w:rsidRPr="009300FE">
              <w:rPr>
                <w:rFonts w:ascii="Arial" w:hAnsi="Arial" w:cs="Arial"/>
                <w:iCs/>
                <w:lang w:eastAsia="en-US"/>
              </w:rPr>
              <w:t>oncerns have been addressed and CAPAs concurred.</w:t>
            </w:r>
            <w:r w:rsidRPr="009300FE">
              <w:rPr>
                <w:rFonts w:ascii="Arial" w:hAnsi="Arial" w:cs="Arial"/>
                <w:i/>
                <w:iCs/>
                <w:lang w:eastAsia="en-US"/>
              </w:rPr>
              <w:t xml:space="preserve">  </w:t>
            </w:r>
            <w:r w:rsidRPr="009300FE">
              <w:rPr>
                <w:rFonts w:ascii="Arial" w:hAnsi="Arial" w:cs="Arial"/>
              </w:rPr>
              <w:t xml:space="preserve">Refer to the </w:t>
            </w:r>
            <w:r w:rsidRPr="009300FE">
              <w:rPr>
                <w:rFonts w:ascii="Arial" w:hAnsi="Arial" w:cs="Arial"/>
                <w:i/>
              </w:rPr>
              <w:t>Product Defect Reporting and Recall Procedures</w:t>
            </w:r>
            <w:r w:rsidRPr="009300FE">
              <w:rPr>
                <w:rFonts w:ascii="Arial" w:hAnsi="Arial" w:cs="Arial"/>
              </w:rPr>
              <w:t xml:space="preserve"> on the HSA website for product defect reporting.</w:t>
            </w:r>
          </w:p>
          <w:p w14:paraId="6FE21EE3" w14:textId="749A6155" w:rsidR="007B06EB" w:rsidRPr="009300FE" w:rsidRDefault="007B06EB" w:rsidP="009300FE">
            <w:pPr>
              <w:pStyle w:val="ListParagraph"/>
              <w:numPr>
                <w:ilvl w:val="0"/>
                <w:numId w:val="42"/>
              </w:numPr>
              <w:spacing w:before="120" w:after="120" w:line="240" w:lineRule="auto"/>
              <w:ind w:left="363" w:hanging="357"/>
              <w:contextualSpacing w:val="0"/>
              <w:rPr>
                <w:rFonts w:ascii="Arial" w:hAnsi="Arial" w:cs="Arial"/>
              </w:rPr>
            </w:pPr>
            <w:r w:rsidRPr="009300FE">
              <w:rPr>
                <w:rFonts w:ascii="Arial" w:hAnsi="Arial" w:cs="Arial"/>
              </w:rPr>
              <w:t>Test procedures remain unchanged, or changes in the test procedure are minor.</w:t>
            </w:r>
          </w:p>
          <w:p w14:paraId="50C7D46A" w14:textId="0895BB30" w:rsidR="007B06EB" w:rsidRPr="009300FE" w:rsidRDefault="007B06EB" w:rsidP="009300FE">
            <w:pPr>
              <w:pStyle w:val="ListParagraph"/>
              <w:numPr>
                <w:ilvl w:val="0"/>
                <w:numId w:val="42"/>
              </w:numPr>
              <w:spacing w:before="120" w:after="120" w:line="240" w:lineRule="auto"/>
              <w:ind w:left="363" w:hanging="357"/>
              <w:contextualSpacing w:val="0"/>
              <w:rPr>
                <w:rFonts w:ascii="Arial" w:hAnsi="Arial" w:cs="Arial"/>
              </w:rPr>
            </w:pPr>
            <w:r w:rsidRPr="009300FE">
              <w:rPr>
                <w:rFonts w:ascii="Arial" w:hAnsi="Arial" w:cs="Arial"/>
              </w:rPr>
              <w:t>For change of specification of drug substance where a CEP is not available, refer to MIV-1 B5.</w:t>
            </w:r>
          </w:p>
          <w:p w14:paraId="05BEBDD7" w14:textId="21BB15FD" w:rsidR="00836F80" w:rsidRPr="009300FE" w:rsidRDefault="00836F80" w:rsidP="009300FE">
            <w:pPr>
              <w:pStyle w:val="ListParagraph"/>
              <w:numPr>
                <w:ilvl w:val="0"/>
                <w:numId w:val="42"/>
              </w:numPr>
              <w:spacing w:before="120" w:after="120" w:line="240" w:lineRule="auto"/>
              <w:ind w:left="363" w:hanging="357"/>
              <w:contextualSpacing w:val="0"/>
              <w:rPr>
                <w:rFonts w:ascii="Arial" w:hAnsi="Arial" w:cs="Arial"/>
              </w:rPr>
            </w:pPr>
            <w:r w:rsidRPr="009300FE">
              <w:rPr>
                <w:rFonts w:ascii="Arial" w:hAnsi="Arial" w:cs="Arial"/>
              </w:rPr>
              <w:t xml:space="preserve">For addition of new specification parameter, </w:t>
            </w:r>
            <w:r w:rsidR="00387915" w:rsidRPr="009300FE">
              <w:rPr>
                <w:rFonts w:ascii="Arial" w:hAnsi="Arial" w:cs="Arial"/>
              </w:rPr>
              <w:t xml:space="preserve">refer to MIV-2 C6. For tightening of specification limits or </w:t>
            </w:r>
            <w:r w:rsidRPr="009300FE">
              <w:rPr>
                <w:rFonts w:ascii="Arial" w:hAnsi="Arial" w:cs="Arial"/>
              </w:rPr>
              <w:t>deletion of a non-significant specification parameter (</w:t>
            </w:r>
            <w:r w:rsidRPr="009300FE">
              <w:rPr>
                <w:rFonts w:ascii="Arial" w:hAnsi="Arial" w:cs="Arial"/>
                <w:bCs/>
              </w:rPr>
              <w:t>e.g.</w:t>
            </w:r>
            <w:r w:rsidR="000F16B4">
              <w:rPr>
                <w:rFonts w:ascii="Arial" w:hAnsi="Arial" w:cs="Arial"/>
                <w:bCs/>
              </w:rPr>
              <w:t>,</w:t>
            </w:r>
            <w:r w:rsidRPr="009300FE">
              <w:rPr>
                <w:rFonts w:ascii="Arial" w:hAnsi="Arial" w:cs="Arial"/>
                <w:bCs/>
              </w:rPr>
              <w:t xml:space="preserve"> deletion of an obsolete parameter</w:t>
            </w:r>
            <w:r w:rsidRPr="009300FE">
              <w:rPr>
                <w:rFonts w:ascii="Arial" w:hAnsi="Arial" w:cs="Arial"/>
              </w:rPr>
              <w:t>), refer to MIV-2</w:t>
            </w:r>
            <w:r w:rsidR="0051325A" w:rsidRPr="009300FE">
              <w:rPr>
                <w:rFonts w:ascii="Arial" w:hAnsi="Arial" w:cs="Arial"/>
              </w:rPr>
              <w:t xml:space="preserve"> </w:t>
            </w:r>
            <w:r w:rsidR="009235FD" w:rsidRPr="009300FE">
              <w:rPr>
                <w:rFonts w:ascii="Arial" w:hAnsi="Arial" w:cs="Arial"/>
              </w:rPr>
              <w:t>D15</w:t>
            </w:r>
            <w:r w:rsidRPr="009300FE">
              <w:rPr>
                <w:rFonts w:ascii="Arial" w:hAnsi="Arial" w:cs="Arial"/>
              </w:rPr>
              <w:t xml:space="preserve">. </w:t>
            </w:r>
          </w:p>
          <w:p w14:paraId="115F3081" w14:textId="6E39439E" w:rsidR="007B06EB" w:rsidRPr="00F07E4A" w:rsidRDefault="007B06EB" w:rsidP="00F07E4A">
            <w:pPr>
              <w:pStyle w:val="ListParagraph"/>
              <w:numPr>
                <w:ilvl w:val="0"/>
                <w:numId w:val="42"/>
              </w:numPr>
              <w:spacing w:before="120" w:after="120" w:line="240" w:lineRule="auto"/>
              <w:ind w:left="363" w:hanging="357"/>
              <w:contextualSpacing w:val="0"/>
              <w:rPr>
                <w:rFonts w:cs="Arial"/>
                <w:b/>
                <w:u w:val="single"/>
              </w:rPr>
            </w:pPr>
            <w:r w:rsidRPr="009300FE">
              <w:rPr>
                <w:rFonts w:ascii="Arial" w:hAnsi="Arial" w:cs="Arial"/>
              </w:rPr>
              <w:t>For a change in specification due to update of the compendium for compendial dr</w:t>
            </w:r>
            <w:r w:rsidR="004B7409" w:rsidRPr="009300FE">
              <w:rPr>
                <w:rFonts w:ascii="Arial" w:hAnsi="Arial" w:cs="Arial"/>
              </w:rPr>
              <w:t xml:space="preserve">ug substance, refer to MIV-2 </w:t>
            </w:r>
            <w:r w:rsidR="009235FD" w:rsidRPr="009300FE">
              <w:rPr>
                <w:rFonts w:ascii="Arial" w:hAnsi="Arial" w:cs="Arial"/>
              </w:rPr>
              <w:t>D16</w:t>
            </w:r>
            <w:r w:rsidRPr="009300FE">
              <w:rPr>
                <w:rFonts w:ascii="Arial" w:hAnsi="Arial" w:cs="Arial"/>
              </w:rPr>
              <w:t xml:space="preserve">. </w:t>
            </w:r>
          </w:p>
        </w:tc>
      </w:tr>
      <w:tr w:rsidR="007B06EB" w:rsidRPr="009300FE" w14:paraId="088BB277" w14:textId="77777777" w:rsidTr="00B63369">
        <w:tc>
          <w:tcPr>
            <w:tcW w:w="675" w:type="dxa"/>
            <w:tcBorders>
              <w:top w:val="single" w:sz="4" w:space="0" w:color="auto"/>
              <w:left w:val="single" w:sz="4" w:space="0" w:color="auto"/>
              <w:bottom w:val="single" w:sz="4" w:space="0" w:color="auto"/>
              <w:right w:val="single" w:sz="4" w:space="0" w:color="auto"/>
            </w:tcBorders>
          </w:tcPr>
          <w:p w14:paraId="709DD8D6" w14:textId="77777777" w:rsidR="007B06EB" w:rsidRPr="009300FE" w:rsidRDefault="007B06EB" w:rsidP="009300FE">
            <w:pPr>
              <w:spacing w:before="120" w:after="120" w:line="240" w:lineRule="auto"/>
              <w:rPr>
                <w:rFonts w:cs="Arial"/>
              </w:rPr>
            </w:pPr>
            <w:r w:rsidRPr="009300FE">
              <w:rPr>
                <w:rFonts w:cs="Arial"/>
              </w:rPr>
              <w:t>D</w:t>
            </w:r>
          </w:p>
        </w:tc>
        <w:tc>
          <w:tcPr>
            <w:tcW w:w="8505" w:type="dxa"/>
            <w:tcBorders>
              <w:top w:val="single" w:sz="4" w:space="0" w:color="auto"/>
              <w:left w:val="single" w:sz="4" w:space="0" w:color="auto"/>
              <w:bottom w:val="single" w:sz="4" w:space="0" w:color="auto"/>
              <w:right w:val="single" w:sz="4" w:space="0" w:color="auto"/>
            </w:tcBorders>
            <w:vAlign w:val="center"/>
          </w:tcPr>
          <w:p w14:paraId="72947AE2" w14:textId="4B47B94F" w:rsidR="007B06EB" w:rsidRPr="009300FE" w:rsidRDefault="007B06EB" w:rsidP="009300FE">
            <w:pPr>
              <w:pStyle w:val="ListParagraph"/>
              <w:numPr>
                <w:ilvl w:val="0"/>
                <w:numId w:val="57"/>
              </w:numPr>
              <w:spacing w:before="120" w:after="120" w:line="240" w:lineRule="auto"/>
              <w:ind w:left="348"/>
              <w:contextualSpacing w:val="0"/>
              <w:rPr>
                <w:rFonts w:ascii="Arial" w:hAnsi="Arial" w:cs="Arial"/>
              </w:rPr>
            </w:pPr>
            <w:r w:rsidRPr="009300FE">
              <w:rPr>
                <w:rFonts w:ascii="Arial" w:hAnsi="Arial" w:cs="Arial"/>
              </w:rPr>
              <w:t xml:space="preserve">A copy of the duly authorised, valid CEP, including all annexes </w:t>
            </w:r>
            <w:r w:rsidR="001413ED" w:rsidRPr="009300FE">
              <w:rPr>
                <w:rFonts w:ascii="Arial" w:hAnsi="Arial" w:cs="Arial"/>
              </w:rPr>
              <w:t xml:space="preserve">as </w:t>
            </w:r>
            <w:r w:rsidRPr="009300FE">
              <w:rPr>
                <w:rFonts w:ascii="Arial" w:hAnsi="Arial" w:cs="Arial"/>
              </w:rPr>
              <w:t>issued by the EDQM.</w:t>
            </w:r>
          </w:p>
          <w:p w14:paraId="453B14BB" w14:textId="0621650D" w:rsidR="007B06EB" w:rsidRPr="009300FE" w:rsidRDefault="00C8026B" w:rsidP="009300FE">
            <w:pPr>
              <w:pStyle w:val="ListParagraph"/>
              <w:numPr>
                <w:ilvl w:val="0"/>
                <w:numId w:val="57"/>
              </w:numPr>
              <w:spacing w:before="120" w:after="120" w:line="240" w:lineRule="auto"/>
              <w:ind w:left="348"/>
              <w:contextualSpacing w:val="0"/>
              <w:rPr>
                <w:rFonts w:ascii="Arial" w:hAnsi="Arial" w:cs="Arial"/>
              </w:rPr>
            </w:pPr>
            <w:r w:rsidRPr="009300FE">
              <w:rPr>
                <w:rFonts w:ascii="Arial" w:hAnsi="Arial" w:cs="Arial"/>
              </w:rPr>
              <w:lastRenderedPageBreak/>
              <w:t>Proposed</w:t>
            </w:r>
            <w:r w:rsidR="007B06EB" w:rsidRPr="009300FE">
              <w:rPr>
                <w:rFonts w:ascii="Arial" w:hAnsi="Arial" w:cs="Arial"/>
              </w:rPr>
              <w:t xml:space="preserve"> specification of the drug substance.</w:t>
            </w:r>
          </w:p>
          <w:p w14:paraId="069721AE" w14:textId="2C548769" w:rsidR="007B06EB" w:rsidRPr="009300FE" w:rsidRDefault="007B06EB" w:rsidP="009300FE">
            <w:pPr>
              <w:pStyle w:val="ListParagraph"/>
              <w:numPr>
                <w:ilvl w:val="0"/>
                <w:numId w:val="57"/>
              </w:numPr>
              <w:spacing w:before="120" w:after="120" w:line="240" w:lineRule="auto"/>
              <w:ind w:left="348"/>
              <w:contextualSpacing w:val="0"/>
              <w:rPr>
                <w:rFonts w:ascii="Arial" w:hAnsi="Arial" w:cs="Arial"/>
              </w:rPr>
            </w:pPr>
            <w:r w:rsidRPr="009300FE">
              <w:rPr>
                <w:rFonts w:ascii="Arial" w:hAnsi="Arial" w:cs="Arial"/>
              </w:rPr>
              <w:t>Comparative tabulated format</w:t>
            </w:r>
            <w:r w:rsidR="00900507" w:rsidRPr="009300FE">
              <w:rPr>
                <w:rFonts w:ascii="Arial" w:hAnsi="Arial" w:cs="Arial"/>
              </w:rPr>
              <w:t xml:space="preserve"> of the currently approved and proposed</w:t>
            </w:r>
            <w:r w:rsidRPr="009300FE">
              <w:rPr>
                <w:rFonts w:ascii="Arial" w:hAnsi="Arial" w:cs="Arial"/>
              </w:rPr>
              <w:t xml:space="preserve"> specification of drug substance with changes highlighted.</w:t>
            </w:r>
          </w:p>
          <w:p w14:paraId="25E9330A" w14:textId="335390B4" w:rsidR="00A04B9B" w:rsidRPr="005F34A8" w:rsidRDefault="006D03DC" w:rsidP="005F34A8">
            <w:pPr>
              <w:pStyle w:val="ListParagraph"/>
              <w:numPr>
                <w:ilvl w:val="0"/>
                <w:numId w:val="57"/>
              </w:numPr>
              <w:spacing w:before="120" w:after="120" w:line="240" w:lineRule="auto"/>
              <w:ind w:left="348"/>
              <w:contextualSpacing w:val="0"/>
              <w:rPr>
                <w:rFonts w:ascii="Arial" w:hAnsi="Arial" w:cs="Arial"/>
              </w:rPr>
            </w:pPr>
            <w:r w:rsidRPr="005F34A8">
              <w:rPr>
                <w:rFonts w:ascii="Arial" w:hAnsi="Arial" w:cs="Arial"/>
              </w:rPr>
              <w:t>Justification for change substantiated with scientific data to be provided.</w:t>
            </w:r>
          </w:p>
          <w:p w14:paraId="6EF3B838" w14:textId="55171BD5" w:rsidR="007B06EB" w:rsidRPr="009300FE" w:rsidRDefault="00C8026B" w:rsidP="009300FE">
            <w:pPr>
              <w:pStyle w:val="ListParagraph"/>
              <w:numPr>
                <w:ilvl w:val="0"/>
                <w:numId w:val="57"/>
              </w:numPr>
              <w:spacing w:before="120" w:after="120" w:line="240" w:lineRule="auto"/>
              <w:ind w:left="348"/>
              <w:contextualSpacing w:val="0"/>
              <w:rPr>
                <w:rFonts w:ascii="Arial" w:hAnsi="Arial" w:cs="Arial"/>
              </w:rPr>
            </w:pPr>
            <w:r w:rsidRPr="009300FE">
              <w:rPr>
                <w:rFonts w:ascii="Arial" w:hAnsi="Arial" w:cs="Arial"/>
              </w:rPr>
              <w:t>Certificate of analysis or batch analysis data of the drug substance for all tests in the proposed specification for two pilot or production scale batches</w:t>
            </w:r>
            <w:r w:rsidR="00900507" w:rsidRPr="009300FE">
              <w:rPr>
                <w:rFonts w:ascii="Arial" w:hAnsi="Arial" w:cs="Arial"/>
              </w:rPr>
              <w:t xml:space="preserve"> from the drug substance manufacturer*</w:t>
            </w:r>
            <w:r w:rsidRPr="009300FE">
              <w:rPr>
                <w:rFonts w:ascii="Arial" w:hAnsi="Arial" w:cs="Arial"/>
              </w:rPr>
              <w:t xml:space="preserve">, </w:t>
            </w:r>
            <w:r w:rsidR="007B06EB" w:rsidRPr="009300FE">
              <w:rPr>
                <w:rFonts w:ascii="Arial" w:hAnsi="Arial" w:cs="Arial"/>
              </w:rPr>
              <w:t>demonstrating compliance with the Ph. Eur monograph and including additional test/limits listed on the CEP.</w:t>
            </w:r>
          </w:p>
          <w:p w14:paraId="16EF3C66" w14:textId="77777777" w:rsidR="007B06EB" w:rsidRPr="009300FE" w:rsidRDefault="007B06EB" w:rsidP="009300FE">
            <w:pPr>
              <w:pStyle w:val="ListParagraph"/>
              <w:spacing w:before="120" w:after="120" w:line="240" w:lineRule="auto"/>
              <w:ind w:left="520" w:hanging="125"/>
              <w:contextualSpacing w:val="0"/>
              <w:rPr>
                <w:rFonts w:ascii="Arial" w:hAnsi="Arial" w:cs="Arial"/>
              </w:rPr>
            </w:pPr>
            <w:r w:rsidRPr="009300FE">
              <w:rPr>
                <w:rFonts w:ascii="Arial" w:hAnsi="Arial" w:cs="Arial"/>
                <w:i/>
              </w:rPr>
              <w:t>* If the drug substance manufacturer is CEP certified and the drug product manufacturer claims otherwise (USP, JP, In-house etc), data covering S4.1 to S4.5 from the drug product manufacturer should of be submitted.</w:t>
            </w:r>
          </w:p>
          <w:p w14:paraId="72ECD8DD" w14:textId="3C06E95B" w:rsidR="007B06EB" w:rsidRPr="009300FE" w:rsidRDefault="007B06EB" w:rsidP="009300FE">
            <w:pPr>
              <w:pStyle w:val="ListParagraph"/>
              <w:numPr>
                <w:ilvl w:val="0"/>
                <w:numId w:val="57"/>
              </w:numPr>
              <w:spacing w:before="120" w:after="120" w:line="240" w:lineRule="auto"/>
              <w:ind w:left="348"/>
              <w:contextualSpacing w:val="0"/>
              <w:rPr>
                <w:rFonts w:ascii="Arial" w:hAnsi="Arial" w:cs="Arial"/>
              </w:rPr>
            </w:pPr>
            <w:r w:rsidRPr="009300FE">
              <w:rPr>
                <w:rFonts w:ascii="Arial" w:hAnsi="Arial" w:cs="Arial"/>
              </w:rPr>
              <w:t xml:space="preserve">For change of drug substance specification that involved any stability-indicating parameters, and if the re-test period is not stated on the CEP, </w:t>
            </w:r>
          </w:p>
          <w:p w14:paraId="03487EE4" w14:textId="25E40859" w:rsidR="007B06EB" w:rsidRPr="009300FE" w:rsidRDefault="007B06EB" w:rsidP="009300FE">
            <w:pPr>
              <w:pStyle w:val="ListParagraph"/>
              <w:numPr>
                <w:ilvl w:val="1"/>
                <w:numId w:val="57"/>
              </w:numPr>
              <w:spacing w:before="120" w:after="120" w:line="240" w:lineRule="auto"/>
              <w:ind w:left="712"/>
              <w:contextualSpacing w:val="0"/>
              <w:rPr>
                <w:rFonts w:ascii="Arial" w:hAnsi="Arial" w:cs="Arial"/>
                <w:i/>
                <w:u w:val="single"/>
              </w:rPr>
            </w:pPr>
            <w:r w:rsidRPr="009300FE">
              <w:rPr>
                <w:rFonts w:ascii="Arial" w:hAnsi="Arial" w:cs="Arial"/>
              </w:rPr>
              <w:t xml:space="preserve">Results of at least six months of real time stability studies of at least </w:t>
            </w:r>
            <w:r w:rsidR="00F71BC7" w:rsidRPr="009300FE">
              <w:rPr>
                <w:rFonts w:ascii="Arial" w:hAnsi="Arial" w:cs="Arial"/>
              </w:rPr>
              <w:t xml:space="preserve">three </w:t>
            </w:r>
            <w:r w:rsidRPr="009300FE">
              <w:rPr>
                <w:rFonts w:ascii="Arial" w:hAnsi="Arial" w:cs="Arial"/>
              </w:rPr>
              <w:t>production batches of the drug substance</w:t>
            </w:r>
            <w:r w:rsidR="00BA5D88" w:rsidRPr="009300FE">
              <w:rPr>
                <w:rFonts w:ascii="Arial" w:hAnsi="Arial" w:cs="Arial"/>
              </w:rPr>
              <w:t>.</w:t>
            </w:r>
          </w:p>
          <w:p w14:paraId="0C89B2FE" w14:textId="77777777" w:rsidR="007B06EB" w:rsidRPr="009300FE" w:rsidRDefault="007B06EB" w:rsidP="009300FE">
            <w:pPr>
              <w:pStyle w:val="ListParagraph"/>
              <w:numPr>
                <w:ilvl w:val="1"/>
                <w:numId w:val="57"/>
              </w:numPr>
              <w:spacing w:before="120" w:after="120" w:line="240" w:lineRule="auto"/>
              <w:ind w:left="712"/>
              <w:contextualSpacing w:val="0"/>
              <w:rPr>
                <w:rFonts w:ascii="Arial" w:hAnsi="Arial" w:cs="Arial"/>
                <w:i/>
                <w:u w:val="single"/>
              </w:rPr>
            </w:pPr>
            <w:r w:rsidRPr="009300FE">
              <w:rPr>
                <w:rFonts w:ascii="Arial" w:hAnsi="Arial" w:cs="Arial"/>
              </w:rPr>
              <w:t xml:space="preserve">A commitment letter to continue the stability studies to the approved retest period or shelf life. </w:t>
            </w:r>
            <w:r w:rsidRPr="009300FE">
              <w:rPr>
                <w:rFonts w:ascii="Arial" w:hAnsi="Arial" w:cs="Arial"/>
                <w:lang w:val="en-US"/>
              </w:rPr>
              <w:t>The product registrant shall report to the Health Sciences Authority of any out-of-specification result (with proposed action)</w:t>
            </w:r>
            <w:r w:rsidR="00E21419" w:rsidRPr="009300FE">
              <w:rPr>
                <w:rFonts w:ascii="Arial" w:hAnsi="Arial" w:cs="Arial"/>
                <w:lang w:val="en-US"/>
              </w:rPr>
              <w:t>.</w:t>
            </w:r>
            <w:r w:rsidR="00E21419" w:rsidRPr="009300FE">
              <w:rPr>
                <w:rFonts w:ascii="Arial" w:hAnsi="Arial" w:cs="Arial"/>
                <w:iCs/>
              </w:rPr>
              <w:t xml:space="preserve"> Submission of the data in the form of a finalised report is not required but the data shall be provided to the Health Sciences Authority upon request.</w:t>
            </w:r>
          </w:p>
          <w:p w14:paraId="559B4C97" w14:textId="77777777" w:rsidR="00D018FF" w:rsidRPr="009300FE" w:rsidRDefault="00D018FF" w:rsidP="009300FE">
            <w:pPr>
              <w:pStyle w:val="ListParagraph"/>
              <w:numPr>
                <w:ilvl w:val="1"/>
                <w:numId w:val="57"/>
              </w:numPr>
              <w:spacing w:before="120" w:after="120" w:line="240" w:lineRule="auto"/>
              <w:ind w:left="712"/>
              <w:contextualSpacing w:val="0"/>
              <w:rPr>
                <w:rFonts w:ascii="Arial" w:hAnsi="Arial" w:cs="Arial"/>
                <w:i/>
                <w:u w:val="single"/>
              </w:rPr>
            </w:pPr>
            <w:r w:rsidRPr="009300FE">
              <w:rPr>
                <w:rFonts w:ascii="Arial" w:hAnsi="Arial" w:cs="Arial"/>
                <w:lang w:val="en-GB"/>
              </w:rPr>
              <w:t>A commitment letter to conduct</w:t>
            </w:r>
            <w:r w:rsidRPr="009300FE">
              <w:rPr>
                <w:rFonts w:ascii="Arial" w:hAnsi="Arial" w:cs="Arial"/>
              </w:rPr>
              <w:t xml:space="preserve"> relevant stability studies of </w:t>
            </w:r>
            <w:r w:rsidRPr="009300FE">
              <w:rPr>
                <w:rFonts w:ascii="Arial" w:hAnsi="Arial" w:cs="Arial"/>
                <w:lang w:val="en-GB"/>
              </w:rPr>
              <w:t xml:space="preserve">the drug product </w:t>
            </w:r>
            <w:r w:rsidRPr="009300FE">
              <w:rPr>
                <w:rFonts w:ascii="Arial" w:hAnsi="Arial" w:cs="Arial"/>
              </w:rPr>
              <w:t xml:space="preserve">in accordance with the </w:t>
            </w:r>
            <w:r w:rsidRPr="009300FE">
              <w:rPr>
                <w:rFonts w:ascii="Arial" w:hAnsi="Arial" w:cs="Arial"/>
                <w:i/>
              </w:rPr>
              <w:t>ASEAN Guideline on Stability Study of Drug Product</w:t>
            </w:r>
            <w:r w:rsidRPr="009300FE">
              <w:rPr>
                <w:rFonts w:ascii="Arial" w:hAnsi="Arial" w:cs="Arial"/>
              </w:rPr>
              <w:t xml:space="preserve"> to support the approved shelf life. </w:t>
            </w:r>
            <w:r w:rsidRPr="009300FE">
              <w:rPr>
                <w:rFonts w:ascii="Arial" w:hAnsi="Arial" w:cs="Arial"/>
                <w:lang w:val="en-US"/>
              </w:rPr>
              <w:t xml:space="preserve">The product registrant shall report to the Health Sciences Authority of any out-of-specification result (with proposed action). </w:t>
            </w:r>
            <w:r w:rsidRPr="009300FE">
              <w:rPr>
                <w:rFonts w:ascii="Arial" w:hAnsi="Arial" w:cs="Arial"/>
                <w:iCs/>
              </w:rPr>
              <w:t>Submission of the data in the form of a finalised report is not required but the data shall be provided to the Health Sciences Authority upon request.</w:t>
            </w:r>
          </w:p>
          <w:p w14:paraId="475CADA1" w14:textId="2E16092B" w:rsidR="009D3CD0" w:rsidRPr="009300FE" w:rsidRDefault="009D3CD0" w:rsidP="009300FE">
            <w:pPr>
              <w:tabs>
                <w:tab w:val="num" w:pos="743"/>
              </w:tabs>
              <w:spacing w:before="120" w:after="120" w:line="240" w:lineRule="auto"/>
              <w:rPr>
                <w:rFonts w:cs="Arial"/>
                <w:b/>
              </w:rPr>
            </w:pPr>
            <w:r w:rsidRPr="009300FE">
              <w:rPr>
                <w:rFonts w:cs="Arial"/>
                <w:b/>
              </w:rPr>
              <w:t>Deletion of test parameter and limits</w:t>
            </w:r>
          </w:p>
          <w:p w14:paraId="0F3893D3" w14:textId="0871DC4F" w:rsidR="009D3CD0" w:rsidRPr="009300FE" w:rsidRDefault="009D3CD0" w:rsidP="009300FE">
            <w:pPr>
              <w:spacing w:before="120" w:after="120" w:line="240" w:lineRule="auto"/>
              <w:rPr>
                <w:rFonts w:cs="Arial"/>
              </w:rPr>
            </w:pPr>
            <w:r w:rsidRPr="009300FE">
              <w:rPr>
                <w:rFonts w:cs="Arial"/>
              </w:rPr>
              <w:t>A</w:t>
            </w:r>
            <w:r w:rsidR="006D03DC" w:rsidRPr="009300FE">
              <w:rPr>
                <w:rFonts w:cs="Arial"/>
              </w:rPr>
              <w:t>ll the above documents except D6</w:t>
            </w:r>
            <w:r w:rsidRPr="009300FE">
              <w:rPr>
                <w:rFonts w:cs="Arial"/>
              </w:rPr>
              <w:t>.</w:t>
            </w:r>
          </w:p>
        </w:tc>
      </w:tr>
    </w:tbl>
    <w:p w14:paraId="7D2DB47F" w14:textId="77777777" w:rsidR="003D778D" w:rsidRPr="009300FE" w:rsidRDefault="003D778D" w:rsidP="009300FE">
      <w:pPr>
        <w:spacing w:before="120" w:after="120" w:line="240" w:lineRule="auto"/>
        <w:rPr>
          <w:rFonts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ED3EE3" w:rsidRPr="009300FE" w14:paraId="0654BE27" w14:textId="77777777" w:rsidTr="00D97B68">
        <w:trPr>
          <w:trHeight w:val="453"/>
        </w:trPr>
        <w:tc>
          <w:tcPr>
            <w:tcW w:w="9180" w:type="dxa"/>
            <w:gridSpan w:val="2"/>
            <w:tcBorders>
              <w:top w:val="thinThickThinSmallGap" w:sz="24" w:space="0" w:color="auto"/>
              <w:left w:val="single" w:sz="4" w:space="0" w:color="auto"/>
              <w:right w:val="single" w:sz="4" w:space="0" w:color="auto"/>
            </w:tcBorders>
            <w:vAlign w:val="center"/>
          </w:tcPr>
          <w:p w14:paraId="5D7255DC" w14:textId="192B68E3" w:rsidR="00ED3EE3" w:rsidRPr="009300FE" w:rsidRDefault="007B06EB" w:rsidP="009300FE">
            <w:pPr>
              <w:pStyle w:val="Heading2"/>
              <w:numPr>
                <w:ilvl w:val="0"/>
                <w:numId w:val="0"/>
              </w:numPr>
              <w:spacing w:line="240" w:lineRule="auto"/>
              <w:ind w:left="578" w:hanging="578"/>
              <w:rPr>
                <w:rFonts w:cs="Arial"/>
              </w:rPr>
            </w:pPr>
            <w:bookmarkStart w:id="65" w:name="_Toc360632922"/>
            <w:bookmarkStart w:id="66" w:name="_Toc360632961"/>
            <w:bookmarkStart w:id="67" w:name="_Toc360633272"/>
            <w:bookmarkStart w:id="68" w:name="_Toc360720073"/>
            <w:bookmarkStart w:id="69" w:name="MaV4"/>
            <w:bookmarkStart w:id="70" w:name="_Toc376185466"/>
            <w:bookmarkStart w:id="71" w:name="_Toc534897247"/>
            <w:bookmarkStart w:id="72" w:name="_Toc99003523"/>
            <w:r w:rsidRPr="009300FE">
              <w:rPr>
                <w:rFonts w:cs="Arial"/>
                <w:u w:val="none"/>
              </w:rPr>
              <w:t>B7</w:t>
            </w:r>
            <w:r w:rsidR="00ED3EE3" w:rsidRPr="009300FE">
              <w:rPr>
                <w:rFonts w:cs="Arial"/>
                <w:u w:val="none"/>
              </w:rPr>
              <w:tab/>
              <w:t xml:space="preserve">Addition or </w:t>
            </w:r>
            <w:r w:rsidR="00BA3262" w:rsidRPr="009300FE">
              <w:rPr>
                <w:rFonts w:cs="Arial"/>
                <w:u w:val="none"/>
              </w:rPr>
              <w:t>R</w:t>
            </w:r>
            <w:r w:rsidR="00ED3EE3" w:rsidRPr="009300FE">
              <w:rPr>
                <w:rFonts w:cs="Arial"/>
                <w:u w:val="none"/>
              </w:rPr>
              <w:t xml:space="preserve">eplacement of </w:t>
            </w:r>
            <w:r w:rsidR="00BA3262" w:rsidRPr="009300FE">
              <w:rPr>
                <w:rFonts w:cs="Arial"/>
                <w:u w:val="none"/>
              </w:rPr>
              <w:t>M</w:t>
            </w:r>
            <w:r w:rsidR="00ED3EE3" w:rsidRPr="009300FE">
              <w:rPr>
                <w:rFonts w:cs="Arial"/>
                <w:u w:val="none"/>
              </w:rPr>
              <w:t xml:space="preserve">anufacturing </w:t>
            </w:r>
            <w:r w:rsidR="00BA3262" w:rsidRPr="009300FE">
              <w:rPr>
                <w:rFonts w:cs="Arial"/>
                <w:u w:val="none"/>
              </w:rPr>
              <w:t>S</w:t>
            </w:r>
            <w:r w:rsidR="00ED3EE3" w:rsidRPr="009300FE">
              <w:rPr>
                <w:rFonts w:cs="Arial"/>
                <w:u w:val="none"/>
              </w:rPr>
              <w:t xml:space="preserve">ite of </w:t>
            </w:r>
            <w:r w:rsidR="00BA3262" w:rsidRPr="009300FE">
              <w:rPr>
                <w:rFonts w:cs="Arial"/>
                <w:u w:val="none"/>
              </w:rPr>
              <w:t>D</w:t>
            </w:r>
            <w:r w:rsidR="00ED3EE3" w:rsidRPr="009300FE">
              <w:rPr>
                <w:rFonts w:cs="Arial"/>
                <w:u w:val="none"/>
              </w:rPr>
              <w:t xml:space="preserve">rug </w:t>
            </w:r>
            <w:r w:rsidR="00BA3262" w:rsidRPr="009300FE">
              <w:rPr>
                <w:rFonts w:cs="Arial"/>
                <w:u w:val="none"/>
              </w:rPr>
              <w:t>P</w:t>
            </w:r>
            <w:r w:rsidR="00ED3EE3" w:rsidRPr="009300FE">
              <w:rPr>
                <w:rFonts w:cs="Arial"/>
                <w:u w:val="none"/>
              </w:rPr>
              <w:t>roduct</w:t>
            </w:r>
            <w:bookmarkEnd w:id="65"/>
            <w:bookmarkEnd w:id="66"/>
            <w:bookmarkEnd w:id="67"/>
            <w:bookmarkEnd w:id="68"/>
            <w:bookmarkEnd w:id="69"/>
            <w:bookmarkEnd w:id="70"/>
            <w:bookmarkEnd w:id="71"/>
            <w:bookmarkEnd w:id="72"/>
          </w:p>
        </w:tc>
      </w:tr>
      <w:tr w:rsidR="00ED3EE3" w:rsidRPr="009300FE" w14:paraId="5B97AB12" w14:textId="77777777" w:rsidTr="00E51FC6">
        <w:tc>
          <w:tcPr>
            <w:tcW w:w="675" w:type="dxa"/>
            <w:tcBorders>
              <w:top w:val="single" w:sz="4" w:space="0" w:color="auto"/>
            </w:tcBorders>
          </w:tcPr>
          <w:p w14:paraId="7C0FA0DA" w14:textId="77777777" w:rsidR="00ED3EE3" w:rsidRPr="009300FE" w:rsidRDefault="00ED3EE3" w:rsidP="009300FE">
            <w:pPr>
              <w:spacing w:before="120" w:after="120" w:line="240" w:lineRule="auto"/>
              <w:rPr>
                <w:rFonts w:cs="Arial"/>
              </w:rPr>
            </w:pPr>
            <w:r w:rsidRPr="009300FE">
              <w:rPr>
                <w:rFonts w:cs="Arial"/>
              </w:rPr>
              <w:t>C</w:t>
            </w:r>
          </w:p>
        </w:tc>
        <w:tc>
          <w:tcPr>
            <w:tcW w:w="8505" w:type="dxa"/>
            <w:tcBorders>
              <w:top w:val="single" w:sz="4" w:space="0" w:color="auto"/>
            </w:tcBorders>
          </w:tcPr>
          <w:p w14:paraId="1CD83303" w14:textId="3821133A" w:rsidR="00A54F9E" w:rsidRPr="009300FE" w:rsidRDefault="004400A3" w:rsidP="008B3FB5">
            <w:pPr>
              <w:pStyle w:val="ListParagraph"/>
              <w:numPr>
                <w:ilvl w:val="0"/>
                <w:numId w:val="58"/>
              </w:numPr>
              <w:autoSpaceDE w:val="0"/>
              <w:autoSpaceDN w:val="0"/>
              <w:adjustRightInd w:val="0"/>
              <w:spacing w:before="120" w:after="120" w:line="240" w:lineRule="auto"/>
              <w:ind w:left="344" w:hanging="357"/>
              <w:contextualSpacing w:val="0"/>
              <w:rPr>
                <w:rFonts w:ascii="Arial" w:hAnsi="Arial" w:cs="Arial"/>
                <w:bCs/>
              </w:rPr>
            </w:pPr>
            <w:r w:rsidRPr="009300FE">
              <w:rPr>
                <w:rFonts w:ascii="Arial" w:hAnsi="Arial" w:cs="Arial"/>
                <w:bCs/>
              </w:rPr>
              <w:t>Site change consist</w:t>
            </w:r>
            <w:r w:rsidR="00734296" w:rsidRPr="009300FE">
              <w:rPr>
                <w:rFonts w:ascii="Arial" w:hAnsi="Arial" w:cs="Arial"/>
                <w:bCs/>
              </w:rPr>
              <w:t>s</w:t>
            </w:r>
            <w:r w:rsidRPr="009300FE">
              <w:rPr>
                <w:rFonts w:ascii="Arial" w:hAnsi="Arial" w:cs="Arial"/>
                <w:bCs/>
              </w:rPr>
              <w:t xml:space="preserve"> of changes in location of the site of manufactur</w:t>
            </w:r>
            <w:r w:rsidR="00402447">
              <w:rPr>
                <w:rFonts w:ascii="Arial" w:hAnsi="Arial" w:cs="Arial"/>
                <w:bCs/>
              </w:rPr>
              <w:t>ing</w:t>
            </w:r>
            <w:r w:rsidRPr="009300FE">
              <w:rPr>
                <w:rFonts w:ascii="Arial" w:hAnsi="Arial" w:cs="Arial"/>
                <w:bCs/>
              </w:rPr>
              <w:t xml:space="preserve"> </w:t>
            </w:r>
            <w:r w:rsidR="00734296" w:rsidRPr="009300FE">
              <w:rPr>
                <w:rFonts w:ascii="Arial" w:hAnsi="Arial" w:cs="Arial"/>
                <w:bCs/>
              </w:rPr>
              <w:t xml:space="preserve">only </w:t>
            </w:r>
            <w:r w:rsidRPr="009300FE">
              <w:rPr>
                <w:rFonts w:ascii="Arial" w:hAnsi="Arial" w:cs="Arial"/>
                <w:bCs/>
              </w:rPr>
              <w:t>and do</w:t>
            </w:r>
            <w:r w:rsidR="00734296" w:rsidRPr="009300FE">
              <w:rPr>
                <w:rFonts w:ascii="Arial" w:hAnsi="Arial" w:cs="Arial"/>
                <w:bCs/>
              </w:rPr>
              <w:t>es</w:t>
            </w:r>
            <w:r w:rsidRPr="009300FE">
              <w:rPr>
                <w:rFonts w:ascii="Arial" w:hAnsi="Arial" w:cs="Arial"/>
                <w:bCs/>
              </w:rPr>
              <w:t xml:space="preserve"> not include any scale-up changes, change in manufacturing process, or changes in components or composition. </w:t>
            </w:r>
          </w:p>
          <w:p w14:paraId="7EE6FE2A" w14:textId="67EB6A31" w:rsidR="000B5218" w:rsidRPr="009300FE" w:rsidRDefault="00ED3EE3" w:rsidP="008B3FB5">
            <w:pPr>
              <w:pStyle w:val="ListParagraph"/>
              <w:numPr>
                <w:ilvl w:val="0"/>
                <w:numId w:val="58"/>
              </w:numPr>
              <w:autoSpaceDE w:val="0"/>
              <w:autoSpaceDN w:val="0"/>
              <w:adjustRightInd w:val="0"/>
              <w:spacing w:before="120" w:after="120" w:line="240" w:lineRule="auto"/>
              <w:ind w:left="344" w:hanging="357"/>
              <w:contextualSpacing w:val="0"/>
              <w:rPr>
                <w:rFonts w:ascii="Arial" w:hAnsi="Arial" w:cs="Arial"/>
                <w:bCs/>
              </w:rPr>
            </w:pPr>
            <w:r w:rsidRPr="009300FE">
              <w:rPr>
                <w:rFonts w:ascii="Arial" w:hAnsi="Arial" w:cs="Arial"/>
              </w:rPr>
              <w:t>If there are changes to the manufacturing process, MIV-1 B1</w:t>
            </w:r>
            <w:r w:rsidR="00D433FE" w:rsidRPr="009300FE">
              <w:rPr>
                <w:rFonts w:ascii="Arial" w:hAnsi="Arial" w:cs="Arial"/>
              </w:rPr>
              <w:t>2</w:t>
            </w:r>
            <w:r w:rsidRPr="009300FE">
              <w:rPr>
                <w:rFonts w:ascii="Arial" w:hAnsi="Arial" w:cs="Arial"/>
              </w:rPr>
              <w:t xml:space="preserve"> or MIV-2 </w:t>
            </w:r>
            <w:r w:rsidR="00843758" w:rsidRPr="009300FE">
              <w:rPr>
                <w:rFonts w:ascii="Arial" w:hAnsi="Arial" w:cs="Arial"/>
              </w:rPr>
              <w:t xml:space="preserve">C17 </w:t>
            </w:r>
            <w:r w:rsidRPr="009300FE">
              <w:rPr>
                <w:rFonts w:ascii="Arial" w:hAnsi="Arial" w:cs="Arial"/>
              </w:rPr>
              <w:t>is also applicable.</w:t>
            </w:r>
          </w:p>
          <w:p w14:paraId="021A01C7" w14:textId="4D55B6A3" w:rsidR="00C70B20" w:rsidRPr="009300FE" w:rsidRDefault="00C70B20" w:rsidP="008B3FB5">
            <w:pPr>
              <w:pStyle w:val="ListParagraph"/>
              <w:numPr>
                <w:ilvl w:val="0"/>
                <w:numId w:val="58"/>
              </w:numPr>
              <w:autoSpaceDE w:val="0"/>
              <w:autoSpaceDN w:val="0"/>
              <w:adjustRightInd w:val="0"/>
              <w:spacing w:before="120" w:after="120" w:line="240" w:lineRule="auto"/>
              <w:ind w:left="344" w:hanging="357"/>
              <w:contextualSpacing w:val="0"/>
              <w:rPr>
                <w:rFonts w:ascii="Arial" w:hAnsi="Arial" w:cs="Arial"/>
                <w:bCs/>
              </w:rPr>
            </w:pPr>
            <w:r w:rsidRPr="009300FE">
              <w:rPr>
                <w:rFonts w:ascii="Arial" w:hAnsi="Arial" w:cs="Arial"/>
                <w:bCs/>
              </w:rPr>
              <w:t xml:space="preserve">If there are changes to the batch size, MIV-1 B10, MIV-1 B11, or MIV-2 </w:t>
            </w:r>
            <w:r w:rsidR="00843758" w:rsidRPr="009300FE">
              <w:rPr>
                <w:rFonts w:ascii="Arial" w:hAnsi="Arial" w:cs="Arial"/>
                <w:bCs/>
              </w:rPr>
              <w:t xml:space="preserve">C10 </w:t>
            </w:r>
            <w:r w:rsidRPr="009300FE">
              <w:rPr>
                <w:rFonts w:ascii="Arial" w:hAnsi="Arial" w:cs="Arial"/>
                <w:bCs/>
              </w:rPr>
              <w:t xml:space="preserve">is also applicable. </w:t>
            </w:r>
          </w:p>
          <w:p w14:paraId="26DDF968" w14:textId="4A1B3844" w:rsidR="003E1A9F" w:rsidRPr="009300FE" w:rsidRDefault="003E1A9F" w:rsidP="008B3FB5">
            <w:pPr>
              <w:pStyle w:val="ListParagraph"/>
              <w:numPr>
                <w:ilvl w:val="0"/>
                <w:numId w:val="58"/>
              </w:numPr>
              <w:autoSpaceDE w:val="0"/>
              <w:autoSpaceDN w:val="0"/>
              <w:adjustRightInd w:val="0"/>
              <w:spacing w:before="120" w:after="120" w:line="240" w:lineRule="auto"/>
              <w:ind w:left="344" w:hanging="357"/>
              <w:contextualSpacing w:val="0"/>
              <w:rPr>
                <w:rFonts w:ascii="Arial" w:hAnsi="Arial" w:cs="Arial"/>
                <w:b/>
                <w:bCs/>
              </w:rPr>
            </w:pPr>
            <w:r w:rsidRPr="009300FE">
              <w:rPr>
                <w:rFonts w:ascii="Arial" w:hAnsi="Arial" w:cs="Arial"/>
              </w:rPr>
              <w:t>If there are changes to the drug</w:t>
            </w:r>
            <w:r w:rsidR="00D433FE" w:rsidRPr="009300FE">
              <w:rPr>
                <w:rFonts w:ascii="Arial" w:hAnsi="Arial" w:cs="Arial"/>
              </w:rPr>
              <w:t xml:space="preserve"> product specification, MIV-1 B9</w:t>
            </w:r>
            <w:r w:rsidR="004C23B1" w:rsidRPr="009300FE">
              <w:rPr>
                <w:rFonts w:ascii="Arial" w:hAnsi="Arial" w:cs="Arial"/>
              </w:rPr>
              <w:t>,</w:t>
            </w:r>
            <w:r w:rsidR="00402447">
              <w:rPr>
                <w:rFonts w:ascii="Arial" w:hAnsi="Arial" w:cs="Arial"/>
              </w:rPr>
              <w:t xml:space="preserve"> </w:t>
            </w:r>
            <w:r w:rsidRPr="009300FE">
              <w:rPr>
                <w:rFonts w:ascii="Arial" w:hAnsi="Arial" w:cs="Arial"/>
              </w:rPr>
              <w:t xml:space="preserve">MIV-2 </w:t>
            </w:r>
            <w:r w:rsidR="00843758" w:rsidRPr="009300FE">
              <w:rPr>
                <w:rFonts w:ascii="Arial" w:hAnsi="Arial" w:cs="Arial"/>
              </w:rPr>
              <w:t>C21</w:t>
            </w:r>
            <w:r w:rsidR="004C23B1" w:rsidRPr="009300FE">
              <w:rPr>
                <w:rFonts w:ascii="Arial" w:hAnsi="Arial" w:cs="Arial"/>
              </w:rPr>
              <w:t xml:space="preserve"> or D2</w:t>
            </w:r>
            <w:r w:rsidR="001F2A3C" w:rsidRPr="009300FE">
              <w:rPr>
                <w:rFonts w:ascii="Arial" w:hAnsi="Arial" w:cs="Arial"/>
              </w:rPr>
              <w:t>2</w:t>
            </w:r>
            <w:r w:rsidR="00843758" w:rsidRPr="009300FE">
              <w:rPr>
                <w:rFonts w:ascii="Arial" w:hAnsi="Arial" w:cs="Arial"/>
              </w:rPr>
              <w:t xml:space="preserve"> </w:t>
            </w:r>
            <w:r w:rsidRPr="009300FE">
              <w:rPr>
                <w:rFonts w:ascii="Arial" w:hAnsi="Arial" w:cs="Arial"/>
              </w:rPr>
              <w:t>is also applicable.</w:t>
            </w:r>
          </w:p>
          <w:p w14:paraId="50C974EE" w14:textId="0471E67D" w:rsidR="006958A1" w:rsidRPr="009300FE" w:rsidRDefault="006958A1" w:rsidP="008B3FB5">
            <w:pPr>
              <w:pStyle w:val="ListParagraph"/>
              <w:numPr>
                <w:ilvl w:val="0"/>
                <w:numId w:val="58"/>
              </w:numPr>
              <w:autoSpaceDE w:val="0"/>
              <w:autoSpaceDN w:val="0"/>
              <w:adjustRightInd w:val="0"/>
              <w:spacing w:before="120" w:after="120" w:line="240" w:lineRule="auto"/>
              <w:ind w:left="344" w:hanging="357"/>
              <w:contextualSpacing w:val="0"/>
              <w:rPr>
                <w:rFonts w:ascii="Arial" w:hAnsi="Arial" w:cs="Arial"/>
                <w:bCs/>
              </w:rPr>
            </w:pPr>
            <w:r w:rsidRPr="009300FE">
              <w:rPr>
                <w:rFonts w:ascii="Arial" w:hAnsi="Arial" w:cs="Arial"/>
              </w:rPr>
              <w:t>Not applicable to changes relating to the manufacturer responsible for</w:t>
            </w:r>
            <w:r w:rsidR="00014F97" w:rsidRPr="009300FE">
              <w:rPr>
                <w:rFonts w:ascii="Arial" w:hAnsi="Arial" w:cs="Arial"/>
              </w:rPr>
              <w:t xml:space="preserve"> batch release (refer </w:t>
            </w:r>
            <w:r w:rsidR="0051325A" w:rsidRPr="009300FE">
              <w:rPr>
                <w:rFonts w:ascii="Arial" w:hAnsi="Arial" w:cs="Arial"/>
              </w:rPr>
              <w:t xml:space="preserve">to </w:t>
            </w:r>
            <w:r w:rsidR="00014F97" w:rsidRPr="009300FE">
              <w:rPr>
                <w:rFonts w:ascii="Arial" w:hAnsi="Arial" w:cs="Arial"/>
              </w:rPr>
              <w:t>MIV-2 C3) or</w:t>
            </w:r>
            <w:r w:rsidRPr="009300FE">
              <w:rPr>
                <w:rFonts w:ascii="Arial" w:hAnsi="Arial" w:cs="Arial"/>
              </w:rPr>
              <w:t xml:space="preserve"> primary packager (refer </w:t>
            </w:r>
            <w:r w:rsidR="0051325A" w:rsidRPr="009300FE">
              <w:rPr>
                <w:rFonts w:ascii="Arial" w:hAnsi="Arial" w:cs="Arial"/>
              </w:rPr>
              <w:t xml:space="preserve">to </w:t>
            </w:r>
            <w:r w:rsidRPr="009300FE">
              <w:rPr>
                <w:rFonts w:ascii="Arial" w:hAnsi="Arial" w:cs="Arial"/>
              </w:rPr>
              <w:t>MIV-1 B8</w:t>
            </w:r>
            <w:r w:rsidR="004C23B1" w:rsidRPr="009300FE">
              <w:rPr>
                <w:rFonts w:ascii="Arial" w:hAnsi="Arial" w:cs="Arial"/>
              </w:rPr>
              <w:t>,</w:t>
            </w:r>
            <w:r w:rsidR="00326491">
              <w:rPr>
                <w:rFonts w:ascii="Arial" w:hAnsi="Arial" w:cs="Arial"/>
              </w:rPr>
              <w:t xml:space="preserve"> </w:t>
            </w:r>
            <w:r w:rsidRPr="009300FE">
              <w:rPr>
                <w:rFonts w:ascii="Arial" w:hAnsi="Arial" w:cs="Arial"/>
              </w:rPr>
              <w:t xml:space="preserve">MIV-2 </w:t>
            </w:r>
            <w:r w:rsidR="00843758" w:rsidRPr="009300FE">
              <w:rPr>
                <w:rFonts w:ascii="Arial" w:hAnsi="Arial" w:cs="Arial"/>
              </w:rPr>
              <w:t>C2</w:t>
            </w:r>
            <w:r w:rsidR="009235FD" w:rsidRPr="009300FE">
              <w:rPr>
                <w:rFonts w:ascii="Arial" w:hAnsi="Arial" w:cs="Arial"/>
              </w:rPr>
              <w:t>6</w:t>
            </w:r>
            <w:r w:rsidRPr="009300FE">
              <w:rPr>
                <w:rFonts w:ascii="Arial" w:hAnsi="Arial" w:cs="Arial"/>
              </w:rPr>
              <w:t>).</w:t>
            </w:r>
          </w:p>
        </w:tc>
      </w:tr>
      <w:tr w:rsidR="00ED3EE3" w:rsidRPr="009300FE" w14:paraId="01714CF8" w14:textId="77777777" w:rsidTr="00E51FC6">
        <w:tc>
          <w:tcPr>
            <w:tcW w:w="675" w:type="dxa"/>
            <w:tcBorders>
              <w:bottom w:val="single" w:sz="4" w:space="0" w:color="auto"/>
            </w:tcBorders>
          </w:tcPr>
          <w:p w14:paraId="648ABEDC" w14:textId="77777777" w:rsidR="00ED3EE3" w:rsidRPr="009300FE" w:rsidRDefault="00ED3EE3" w:rsidP="009300FE">
            <w:pPr>
              <w:spacing w:before="120" w:after="120" w:line="240" w:lineRule="auto"/>
              <w:rPr>
                <w:rFonts w:cs="Arial"/>
              </w:rPr>
            </w:pPr>
            <w:r w:rsidRPr="009300FE">
              <w:rPr>
                <w:rFonts w:cs="Arial"/>
              </w:rPr>
              <w:lastRenderedPageBreak/>
              <w:t>D</w:t>
            </w:r>
          </w:p>
        </w:tc>
        <w:tc>
          <w:tcPr>
            <w:tcW w:w="8505" w:type="dxa"/>
            <w:tcBorders>
              <w:bottom w:val="single" w:sz="4" w:space="0" w:color="auto"/>
            </w:tcBorders>
          </w:tcPr>
          <w:p w14:paraId="39C8D849" w14:textId="77777777" w:rsidR="00ED3EE3" w:rsidRPr="009300FE" w:rsidRDefault="00ED3EE3" w:rsidP="008B3FB5">
            <w:pPr>
              <w:pStyle w:val="ListParagraph"/>
              <w:numPr>
                <w:ilvl w:val="0"/>
                <w:numId w:val="11"/>
              </w:numPr>
              <w:spacing w:before="120" w:after="120" w:line="240" w:lineRule="auto"/>
              <w:ind w:left="344" w:hanging="344"/>
              <w:contextualSpacing w:val="0"/>
              <w:rPr>
                <w:rFonts w:ascii="Arial" w:hAnsi="Arial" w:cs="Arial"/>
              </w:rPr>
            </w:pPr>
            <w:r w:rsidRPr="009300FE">
              <w:rPr>
                <w:rFonts w:ascii="Arial" w:hAnsi="Arial" w:cs="Arial"/>
              </w:rPr>
              <w:t xml:space="preserve">Revised drafts of the package insert and </w:t>
            </w:r>
            <w:r w:rsidR="000714A2" w:rsidRPr="009300FE">
              <w:rPr>
                <w:rFonts w:ascii="Arial" w:hAnsi="Arial" w:cs="Arial"/>
              </w:rPr>
              <w:t>labelling</w:t>
            </w:r>
            <w:r w:rsidRPr="009300FE">
              <w:rPr>
                <w:rFonts w:ascii="Arial" w:hAnsi="Arial" w:cs="Arial"/>
              </w:rPr>
              <w:t xml:space="preserve"> incorporating the proposed variation (where applicable). </w:t>
            </w:r>
          </w:p>
          <w:p w14:paraId="691E449B" w14:textId="77CB5ACD" w:rsidR="00ED3EE3" w:rsidRPr="009300FE" w:rsidRDefault="00ED3EE3" w:rsidP="008B3FB5">
            <w:pPr>
              <w:pStyle w:val="ListParagraph"/>
              <w:numPr>
                <w:ilvl w:val="0"/>
                <w:numId w:val="11"/>
              </w:numPr>
              <w:spacing w:before="120" w:after="120" w:line="240" w:lineRule="auto"/>
              <w:ind w:left="344" w:hanging="344"/>
              <w:contextualSpacing w:val="0"/>
              <w:rPr>
                <w:rFonts w:ascii="Arial" w:hAnsi="Arial" w:cs="Arial"/>
              </w:rPr>
            </w:pPr>
            <w:r w:rsidRPr="009300FE">
              <w:rPr>
                <w:rFonts w:ascii="Arial" w:hAnsi="Arial" w:cs="Arial"/>
              </w:rPr>
              <w:t>Proof that the proposed site is appropriately authori</w:t>
            </w:r>
            <w:r w:rsidR="00704D59" w:rsidRPr="009300FE">
              <w:rPr>
                <w:rFonts w:ascii="Arial" w:hAnsi="Arial" w:cs="Arial"/>
              </w:rPr>
              <w:t>s</w:t>
            </w:r>
            <w:r w:rsidRPr="009300FE">
              <w:rPr>
                <w:rFonts w:ascii="Arial" w:hAnsi="Arial" w:cs="Arial"/>
              </w:rPr>
              <w:t>ed for the pharmaceutical form concerned</w:t>
            </w:r>
            <w:r w:rsidR="00704D59" w:rsidRPr="009300FE">
              <w:rPr>
                <w:rFonts w:ascii="Arial" w:hAnsi="Arial" w:cs="Arial"/>
              </w:rPr>
              <w:t>,</w:t>
            </w:r>
            <w:r w:rsidRPr="009300FE">
              <w:rPr>
                <w:rFonts w:ascii="Arial" w:hAnsi="Arial" w:cs="Arial"/>
              </w:rPr>
              <w:t xml:space="preserve"> such as a valid Good Manufacturing Practice (GMP) certificate and/or a Certificate of Pharmaceutical Product (CPP)</w:t>
            </w:r>
            <w:r w:rsidR="00CD7D58" w:rsidRPr="009300FE">
              <w:rPr>
                <w:rFonts w:ascii="Arial" w:hAnsi="Arial" w:cs="Arial"/>
              </w:rPr>
              <w:t xml:space="preserve"> which covers GMP certification</w:t>
            </w:r>
            <w:r w:rsidRPr="009300FE">
              <w:rPr>
                <w:rFonts w:ascii="Arial" w:hAnsi="Arial" w:cs="Arial"/>
              </w:rPr>
              <w:t xml:space="preserve"> </w:t>
            </w:r>
            <w:r w:rsidRPr="009300FE">
              <w:rPr>
                <w:rFonts w:ascii="Arial" w:hAnsi="Arial" w:cs="Arial"/>
                <w:i/>
              </w:rPr>
              <w:t>(Note: GMP Conform</w:t>
            </w:r>
            <w:r w:rsidR="00704D59" w:rsidRPr="009300FE">
              <w:rPr>
                <w:rFonts w:ascii="Arial" w:hAnsi="Arial" w:cs="Arial"/>
                <w:i/>
              </w:rPr>
              <w:t>ity</w:t>
            </w:r>
            <w:r w:rsidRPr="009300FE">
              <w:rPr>
                <w:rFonts w:ascii="Arial" w:hAnsi="Arial" w:cs="Arial"/>
                <w:i/>
              </w:rPr>
              <w:t xml:space="preserve"> </w:t>
            </w:r>
            <w:r w:rsidR="00704D59" w:rsidRPr="009300FE">
              <w:rPr>
                <w:rFonts w:ascii="Arial" w:hAnsi="Arial" w:cs="Arial"/>
                <w:i/>
              </w:rPr>
              <w:t>A</w:t>
            </w:r>
            <w:r w:rsidRPr="009300FE">
              <w:rPr>
                <w:rFonts w:ascii="Arial" w:hAnsi="Arial" w:cs="Arial"/>
                <w:i/>
              </w:rPr>
              <w:t xml:space="preserve">ssessment is required if </w:t>
            </w:r>
            <w:r w:rsidR="00704D59" w:rsidRPr="009300FE">
              <w:rPr>
                <w:rFonts w:ascii="Arial" w:hAnsi="Arial" w:cs="Arial"/>
                <w:i/>
              </w:rPr>
              <w:t xml:space="preserve">the </w:t>
            </w:r>
            <w:r w:rsidRPr="009300FE">
              <w:rPr>
                <w:rFonts w:ascii="Arial" w:hAnsi="Arial" w:cs="Arial"/>
                <w:i/>
              </w:rPr>
              <w:t>proposed site is not currently registered with HSA</w:t>
            </w:r>
            <w:r w:rsidRPr="009300FE">
              <w:rPr>
                <w:rFonts w:ascii="Arial" w:hAnsi="Arial" w:cs="Arial"/>
              </w:rPr>
              <w:t>)</w:t>
            </w:r>
            <w:r w:rsidR="00CD7D58" w:rsidRPr="009300FE">
              <w:rPr>
                <w:rFonts w:ascii="Arial" w:hAnsi="Arial" w:cs="Arial"/>
              </w:rPr>
              <w:t>.</w:t>
            </w:r>
            <w:r w:rsidRPr="009300FE">
              <w:rPr>
                <w:rFonts w:ascii="Arial" w:hAnsi="Arial" w:cs="Arial"/>
              </w:rPr>
              <w:t xml:space="preserve"> </w:t>
            </w:r>
          </w:p>
          <w:p w14:paraId="493AD137" w14:textId="77777777" w:rsidR="00ED3EE3" w:rsidRPr="009300FE" w:rsidRDefault="00ED3EE3" w:rsidP="008B3FB5">
            <w:pPr>
              <w:pStyle w:val="ListParagraph"/>
              <w:numPr>
                <w:ilvl w:val="0"/>
                <w:numId w:val="11"/>
              </w:numPr>
              <w:spacing w:before="120" w:after="120" w:line="240" w:lineRule="auto"/>
              <w:ind w:left="344" w:hanging="344"/>
              <w:contextualSpacing w:val="0"/>
              <w:rPr>
                <w:rFonts w:ascii="Arial" w:hAnsi="Arial" w:cs="Arial"/>
              </w:rPr>
            </w:pPr>
            <w:r w:rsidRPr="009300FE">
              <w:rPr>
                <w:rFonts w:ascii="Arial" w:hAnsi="Arial" w:cs="Arial"/>
              </w:rPr>
              <w:t>Batch numbering system (where applicable).</w:t>
            </w:r>
          </w:p>
          <w:p w14:paraId="7078FBD3" w14:textId="50D400EB" w:rsidR="00ED3EE3" w:rsidRPr="009300FE" w:rsidRDefault="00ED3EE3" w:rsidP="008B3FB5">
            <w:pPr>
              <w:pStyle w:val="ListParagraph"/>
              <w:numPr>
                <w:ilvl w:val="0"/>
                <w:numId w:val="11"/>
              </w:numPr>
              <w:spacing w:before="120" w:after="120" w:line="240" w:lineRule="auto"/>
              <w:ind w:left="344" w:hanging="344"/>
              <w:contextualSpacing w:val="0"/>
              <w:rPr>
                <w:rFonts w:ascii="Arial" w:hAnsi="Arial" w:cs="Arial"/>
              </w:rPr>
            </w:pPr>
            <w:r w:rsidRPr="009300FE">
              <w:rPr>
                <w:rFonts w:ascii="Arial" w:hAnsi="Arial" w:cs="Arial"/>
              </w:rPr>
              <w:t xml:space="preserve">In case of a contract manufacturer, </w:t>
            </w:r>
            <w:r w:rsidR="00D97B68" w:rsidRPr="009300FE">
              <w:rPr>
                <w:rFonts w:ascii="Arial" w:hAnsi="Arial" w:cs="Arial"/>
              </w:rPr>
              <w:t xml:space="preserve">a </w:t>
            </w:r>
            <w:r w:rsidRPr="009300FE">
              <w:rPr>
                <w:rFonts w:ascii="Arial" w:hAnsi="Arial" w:cs="Arial"/>
              </w:rPr>
              <w:t xml:space="preserve">letter of appointment for the proposed site to manufacture the </w:t>
            </w:r>
            <w:r w:rsidR="00350F9E" w:rsidRPr="009300FE">
              <w:rPr>
                <w:rFonts w:ascii="Arial" w:hAnsi="Arial" w:cs="Arial"/>
              </w:rPr>
              <w:t xml:space="preserve">drug </w:t>
            </w:r>
            <w:r w:rsidRPr="009300FE">
              <w:rPr>
                <w:rFonts w:ascii="Arial" w:hAnsi="Arial" w:cs="Arial"/>
              </w:rPr>
              <w:t>product and stating the types of activity to be performed (where applicable).</w:t>
            </w:r>
          </w:p>
          <w:p w14:paraId="7F14BD06" w14:textId="1796147A" w:rsidR="00ED3EE3" w:rsidRPr="009300FE" w:rsidRDefault="00350F9E" w:rsidP="008B3FB5">
            <w:pPr>
              <w:pStyle w:val="ListParagraph"/>
              <w:numPr>
                <w:ilvl w:val="0"/>
                <w:numId w:val="11"/>
              </w:numPr>
              <w:spacing w:before="120" w:after="120" w:line="240" w:lineRule="auto"/>
              <w:ind w:left="344" w:hanging="344"/>
              <w:contextualSpacing w:val="0"/>
              <w:rPr>
                <w:rFonts w:ascii="Arial" w:hAnsi="Arial" w:cs="Arial"/>
              </w:rPr>
            </w:pPr>
            <w:r w:rsidRPr="009300FE">
              <w:rPr>
                <w:rFonts w:ascii="Arial" w:hAnsi="Arial" w:cs="Arial"/>
              </w:rPr>
              <w:t>Drug p</w:t>
            </w:r>
            <w:r w:rsidR="00ED3EE3" w:rsidRPr="009300FE">
              <w:rPr>
                <w:rFonts w:ascii="Arial" w:hAnsi="Arial" w:cs="Arial"/>
              </w:rPr>
              <w:t>roduct formula</w:t>
            </w:r>
            <w:r w:rsidR="003E1A9F" w:rsidRPr="009300FE">
              <w:rPr>
                <w:rFonts w:ascii="Arial" w:hAnsi="Arial" w:cs="Arial"/>
              </w:rPr>
              <w:t xml:space="preserve"> or batch manufacturing formula</w:t>
            </w:r>
            <w:r w:rsidR="00ED3EE3" w:rsidRPr="009300FE">
              <w:rPr>
                <w:rFonts w:ascii="Arial" w:hAnsi="Arial" w:cs="Arial"/>
              </w:rPr>
              <w:t>.</w:t>
            </w:r>
          </w:p>
          <w:p w14:paraId="187C7B98" w14:textId="615891FB" w:rsidR="00ED3EE3" w:rsidRPr="009300FE" w:rsidRDefault="00ED3EE3" w:rsidP="008B3FB5">
            <w:pPr>
              <w:pStyle w:val="ListParagraph"/>
              <w:numPr>
                <w:ilvl w:val="0"/>
                <w:numId w:val="11"/>
              </w:numPr>
              <w:spacing w:before="120" w:after="120" w:line="240" w:lineRule="auto"/>
              <w:ind w:left="344" w:hanging="344"/>
              <w:contextualSpacing w:val="0"/>
              <w:rPr>
                <w:rFonts w:ascii="Arial" w:hAnsi="Arial" w:cs="Arial"/>
              </w:rPr>
            </w:pPr>
            <w:r w:rsidRPr="009300FE">
              <w:rPr>
                <w:rFonts w:ascii="Arial" w:hAnsi="Arial" w:cs="Arial"/>
              </w:rPr>
              <w:t xml:space="preserve">Validation scheme and report of the manufacturing process as per </w:t>
            </w:r>
            <w:r w:rsidRPr="009300FE">
              <w:rPr>
                <w:rFonts w:ascii="Arial" w:hAnsi="Arial" w:cs="Arial"/>
                <w:i/>
              </w:rPr>
              <w:t>ASEAN Guideline on Submission of Manufacturing Process Validation Data for Drug Registration</w:t>
            </w:r>
            <w:r w:rsidRPr="009300FE">
              <w:rPr>
                <w:rFonts w:ascii="Arial" w:hAnsi="Arial" w:cs="Arial"/>
              </w:rPr>
              <w:t xml:space="preserve"> at the proposed site</w:t>
            </w:r>
            <w:r w:rsidR="00704D59" w:rsidRPr="009300FE">
              <w:rPr>
                <w:rFonts w:ascii="Arial" w:hAnsi="Arial" w:cs="Arial"/>
              </w:rPr>
              <w:t>(s)</w:t>
            </w:r>
            <w:r w:rsidRPr="009300FE">
              <w:rPr>
                <w:rFonts w:ascii="Arial" w:hAnsi="Arial" w:cs="Arial"/>
              </w:rPr>
              <w:t xml:space="preserve">. </w:t>
            </w:r>
          </w:p>
          <w:p w14:paraId="7A9E30CF" w14:textId="115826DC" w:rsidR="00ED3EE3" w:rsidRPr="009300FE" w:rsidRDefault="00ED3EE3" w:rsidP="008B3FB5">
            <w:pPr>
              <w:pStyle w:val="ListParagraph"/>
              <w:numPr>
                <w:ilvl w:val="0"/>
                <w:numId w:val="11"/>
              </w:numPr>
              <w:spacing w:before="120" w:after="120" w:line="240" w:lineRule="auto"/>
              <w:ind w:left="344" w:hanging="344"/>
              <w:contextualSpacing w:val="0"/>
              <w:rPr>
                <w:rFonts w:ascii="Arial" w:hAnsi="Arial" w:cs="Arial"/>
              </w:rPr>
            </w:pPr>
            <w:r w:rsidRPr="009300FE">
              <w:rPr>
                <w:rFonts w:ascii="Arial" w:hAnsi="Arial" w:cs="Arial"/>
              </w:rPr>
              <w:t>Holding time studies of bulk pack during storage and transportation between the bulk production site and primary packager (where applicable).</w:t>
            </w:r>
          </w:p>
          <w:p w14:paraId="21C3770D" w14:textId="19B734DF" w:rsidR="00ED3EE3" w:rsidRPr="009300FE" w:rsidRDefault="003E1A9F" w:rsidP="008B3FB5">
            <w:pPr>
              <w:pStyle w:val="ListParagraph"/>
              <w:numPr>
                <w:ilvl w:val="0"/>
                <w:numId w:val="11"/>
              </w:numPr>
              <w:spacing w:before="120" w:after="120" w:line="240" w:lineRule="auto"/>
              <w:ind w:left="344" w:hanging="344"/>
              <w:contextualSpacing w:val="0"/>
              <w:rPr>
                <w:rFonts w:ascii="Arial" w:hAnsi="Arial" w:cs="Arial"/>
              </w:rPr>
            </w:pPr>
            <w:r w:rsidRPr="009300FE">
              <w:rPr>
                <w:rFonts w:ascii="Arial" w:hAnsi="Arial" w:cs="Arial"/>
              </w:rPr>
              <w:t>Approved r</w:t>
            </w:r>
            <w:r w:rsidR="00ED3EE3" w:rsidRPr="009300FE">
              <w:rPr>
                <w:rFonts w:ascii="Arial" w:hAnsi="Arial" w:cs="Arial"/>
              </w:rPr>
              <w:t xml:space="preserve">elease and shelf-life specifications of </w:t>
            </w:r>
            <w:r w:rsidR="00704D59" w:rsidRPr="009300FE">
              <w:rPr>
                <w:rFonts w:ascii="Arial" w:hAnsi="Arial" w:cs="Arial"/>
              </w:rPr>
              <w:t xml:space="preserve">the </w:t>
            </w:r>
            <w:r w:rsidR="00ED3EE3" w:rsidRPr="009300FE">
              <w:rPr>
                <w:rFonts w:ascii="Arial" w:hAnsi="Arial" w:cs="Arial"/>
              </w:rPr>
              <w:t>drug product.</w:t>
            </w:r>
          </w:p>
          <w:p w14:paraId="62BAFF51" w14:textId="09ADA934" w:rsidR="00ED3EE3" w:rsidRPr="009300FE" w:rsidRDefault="0083584D" w:rsidP="008B3FB5">
            <w:pPr>
              <w:pStyle w:val="ListParagraph"/>
              <w:numPr>
                <w:ilvl w:val="0"/>
                <w:numId w:val="11"/>
              </w:numPr>
              <w:spacing w:before="120" w:after="120" w:line="240" w:lineRule="auto"/>
              <w:ind w:left="344" w:hanging="344"/>
              <w:contextualSpacing w:val="0"/>
              <w:rPr>
                <w:rFonts w:ascii="Arial" w:hAnsi="Arial" w:cs="Arial"/>
              </w:rPr>
            </w:pPr>
            <w:r w:rsidRPr="009300FE">
              <w:rPr>
                <w:rFonts w:ascii="Arial" w:hAnsi="Arial" w:cs="Arial"/>
              </w:rPr>
              <w:t xml:space="preserve">Certificate of analysis or </w:t>
            </w:r>
            <w:r w:rsidR="00ED3EE3" w:rsidRPr="009300FE">
              <w:rPr>
                <w:rFonts w:ascii="Arial" w:hAnsi="Arial" w:cs="Arial"/>
              </w:rPr>
              <w:t>batch analysis data</w:t>
            </w:r>
            <w:r w:rsidRPr="009300FE">
              <w:rPr>
                <w:rFonts w:ascii="Arial" w:hAnsi="Arial" w:cs="Arial"/>
              </w:rPr>
              <w:t xml:space="preserve"> (in a comparative tabulated format) </w:t>
            </w:r>
            <w:r w:rsidR="00ED3EE3" w:rsidRPr="009300FE">
              <w:rPr>
                <w:rFonts w:ascii="Arial" w:hAnsi="Arial" w:cs="Arial"/>
              </w:rPr>
              <w:t xml:space="preserve">of </w:t>
            </w:r>
            <w:r w:rsidR="00704D59" w:rsidRPr="009300FE">
              <w:rPr>
                <w:rFonts w:ascii="Arial" w:hAnsi="Arial" w:cs="Arial"/>
              </w:rPr>
              <w:t xml:space="preserve">the </w:t>
            </w:r>
            <w:r w:rsidR="00ED3EE3" w:rsidRPr="009300FE">
              <w:rPr>
                <w:rFonts w:ascii="Arial" w:hAnsi="Arial" w:cs="Arial"/>
              </w:rPr>
              <w:t>drug product of a</w:t>
            </w:r>
            <w:r w:rsidR="00C6479C" w:rsidRPr="009300FE">
              <w:rPr>
                <w:rFonts w:ascii="Arial" w:hAnsi="Arial" w:cs="Arial"/>
              </w:rPr>
              <w:t xml:space="preserve">t least two batches (preferably production scale) from the approved and proposed manufacturing sites. </w:t>
            </w:r>
          </w:p>
          <w:p w14:paraId="0211FF6A" w14:textId="7E3D5DDD" w:rsidR="00E21419" w:rsidRPr="009300FE" w:rsidRDefault="00ED3EE3" w:rsidP="008B3FB5">
            <w:pPr>
              <w:pStyle w:val="ListParagraph"/>
              <w:numPr>
                <w:ilvl w:val="0"/>
                <w:numId w:val="11"/>
              </w:numPr>
              <w:spacing w:before="120" w:after="120" w:line="240" w:lineRule="auto"/>
              <w:ind w:left="344" w:hanging="344"/>
              <w:contextualSpacing w:val="0"/>
              <w:rPr>
                <w:rFonts w:ascii="Arial" w:hAnsi="Arial" w:cs="Arial"/>
              </w:rPr>
            </w:pPr>
            <w:r w:rsidRPr="009300FE">
              <w:rPr>
                <w:rFonts w:ascii="Arial" w:hAnsi="Arial" w:cs="Arial"/>
              </w:rPr>
              <w:t xml:space="preserve">Stability </w:t>
            </w:r>
            <w:r w:rsidR="0083584D" w:rsidRPr="009300FE">
              <w:rPr>
                <w:rFonts w:ascii="Arial" w:hAnsi="Arial" w:cs="Arial"/>
              </w:rPr>
              <w:t>studies</w:t>
            </w:r>
            <w:r w:rsidRPr="009300FE">
              <w:rPr>
                <w:rFonts w:ascii="Arial" w:hAnsi="Arial" w:cs="Arial"/>
              </w:rPr>
              <w:t xml:space="preserve"> as per </w:t>
            </w:r>
            <w:r w:rsidRPr="009300FE">
              <w:rPr>
                <w:rFonts w:ascii="Arial" w:hAnsi="Arial" w:cs="Arial"/>
                <w:i/>
              </w:rPr>
              <w:t xml:space="preserve">ASEAN Guideline </w:t>
            </w:r>
            <w:r w:rsidR="00704D59" w:rsidRPr="009300FE">
              <w:rPr>
                <w:rFonts w:ascii="Arial" w:hAnsi="Arial" w:cs="Arial"/>
                <w:i/>
              </w:rPr>
              <w:t>o</w:t>
            </w:r>
            <w:r w:rsidRPr="009300FE">
              <w:rPr>
                <w:rFonts w:ascii="Arial" w:hAnsi="Arial" w:cs="Arial"/>
                <w:i/>
              </w:rPr>
              <w:t xml:space="preserve">n Stability Study </w:t>
            </w:r>
            <w:r w:rsidR="00704D59" w:rsidRPr="009300FE">
              <w:rPr>
                <w:rFonts w:ascii="Arial" w:hAnsi="Arial" w:cs="Arial"/>
                <w:i/>
              </w:rPr>
              <w:t>o</w:t>
            </w:r>
            <w:r w:rsidRPr="009300FE">
              <w:rPr>
                <w:rFonts w:ascii="Arial" w:hAnsi="Arial" w:cs="Arial"/>
                <w:i/>
              </w:rPr>
              <w:t>f Drug Product</w:t>
            </w:r>
            <w:r w:rsidR="003E1A9F" w:rsidRPr="009300FE">
              <w:rPr>
                <w:rFonts w:ascii="Arial" w:hAnsi="Arial" w:cs="Arial"/>
              </w:rPr>
              <w:t xml:space="preserve">. </w:t>
            </w:r>
          </w:p>
          <w:p w14:paraId="2A003439" w14:textId="07F8853B" w:rsidR="00ED3EE3" w:rsidRPr="009300FE" w:rsidRDefault="001244A3" w:rsidP="008B3FB5">
            <w:pPr>
              <w:pStyle w:val="ListParagraph"/>
              <w:numPr>
                <w:ilvl w:val="0"/>
                <w:numId w:val="11"/>
              </w:numPr>
              <w:spacing w:before="120" w:after="120" w:line="240" w:lineRule="auto"/>
              <w:ind w:left="344" w:hanging="344"/>
              <w:contextualSpacing w:val="0"/>
              <w:rPr>
                <w:rFonts w:ascii="Arial" w:hAnsi="Arial" w:cs="Arial"/>
              </w:rPr>
            </w:pPr>
            <w:r w:rsidRPr="009300FE">
              <w:rPr>
                <w:rFonts w:ascii="Arial" w:hAnsi="Arial" w:cs="Arial"/>
                <w:lang w:val="en-GB"/>
              </w:rPr>
              <w:t>A</w:t>
            </w:r>
            <w:r w:rsidR="00E21419" w:rsidRPr="009300FE">
              <w:rPr>
                <w:rFonts w:ascii="Arial" w:hAnsi="Arial" w:cs="Arial"/>
                <w:lang w:val="en-GB"/>
              </w:rPr>
              <w:t xml:space="preserve"> commitment letter to complete the on-going</w:t>
            </w:r>
            <w:r w:rsidR="00E21419" w:rsidRPr="009300FE">
              <w:rPr>
                <w:rFonts w:ascii="Arial" w:hAnsi="Arial" w:cs="Arial"/>
              </w:rPr>
              <w:t xml:space="preserve"> stability studies to support the approved shelf life. </w:t>
            </w:r>
            <w:r w:rsidR="00E21419" w:rsidRPr="009300FE">
              <w:rPr>
                <w:rFonts w:ascii="Arial" w:hAnsi="Arial" w:cs="Arial"/>
                <w:lang w:val="en-US"/>
              </w:rPr>
              <w:t xml:space="preserve">The product registrant shall report to the Health Sciences Authority of any out-of-specification result (with proposed action). </w:t>
            </w:r>
            <w:r w:rsidR="00E21419" w:rsidRPr="009300FE">
              <w:rPr>
                <w:rFonts w:ascii="Arial" w:hAnsi="Arial" w:cs="Arial"/>
                <w:iCs/>
              </w:rPr>
              <w:t xml:space="preserve">Submission of the data in the form of a finalised report is not required but the data shall be provided to the Health Sciences Authority upon request. </w:t>
            </w:r>
          </w:p>
          <w:p w14:paraId="180F3E85" w14:textId="678E342D" w:rsidR="0083584D" w:rsidRPr="009300FE" w:rsidRDefault="00552C37" w:rsidP="008B3FB5">
            <w:pPr>
              <w:numPr>
                <w:ilvl w:val="0"/>
                <w:numId w:val="11"/>
              </w:numPr>
              <w:spacing w:before="120" w:after="120" w:line="240" w:lineRule="auto"/>
              <w:ind w:left="344" w:hanging="344"/>
              <w:rPr>
                <w:rFonts w:cs="Arial"/>
              </w:rPr>
            </w:pPr>
            <w:r w:rsidRPr="009300FE">
              <w:rPr>
                <w:rFonts w:cs="Arial"/>
              </w:rPr>
              <w:t>For</w:t>
            </w:r>
            <w:r w:rsidR="00734296" w:rsidRPr="009300FE">
              <w:rPr>
                <w:rFonts w:cs="Arial"/>
              </w:rPr>
              <w:t xml:space="preserve"> oral</w:t>
            </w:r>
            <w:r w:rsidRPr="009300FE">
              <w:rPr>
                <w:rFonts w:cs="Arial"/>
              </w:rPr>
              <w:t xml:space="preserve"> solid dosage form, c</w:t>
            </w:r>
            <w:r w:rsidR="0083584D" w:rsidRPr="009300FE">
              <w:rPr>
                <w:rFonts w:cs="Arial"/>
              </w:rPr>
              <w:t>omparative dissolution profile data of at least one representative pilot/production batch of the drug product manufactured by the approved</w:t>
            </w:r>
            <w:r w:rsidRPr="009300FE">
              <w:rPr>
                <w:rFonts w:cs="Arial"/>
              </w:rPr>
              <w:t xml:space="preserve"> and proposed manufacturing site</w:t>
            </w:r>
            <w:r w:rsidR="0083584D" w:rsidRPr="009300FE">
              <w:rPr>
                <w:rFonts w:cs="Arial"/>
              </w:rPr>
              <w:t xml:space="preserve"> as per US FDA SUPAC IR or MR guidelines.</w:t>
            </w:r>
          </w:p>
          <w:p w14:paraId="3AE1BF36" w14:textId="63EC0F54" w:rsidR="0083584D" w:rsidRPr="009300FE" w:rsidRDefault="00734296" w:rsidP="008B3FB5">
            <w:pPr>
              <w:numPr>
                <w:ilvl w:val="0"/>
                <w:numId w:val="11"/>
              </w:numPr>
              <w:spacing w:before="120" w:after="120" w:line="240" w:lineRule="auto"/>
              <w:ind w:left="344" w:hanging="344"/>
              <w:rPr>
                <w:rFonts w:cs="Arial"/>
              </w:rPr>
            </w:pPr>
            <w:r w:rsidRPr="009300FE">
              <w:rPr>
                <w:rFonts w:cs="Arial"/>
                <w:lang w:val="en-GB"/>
              </w:rPr>
              <w:t>For modified release oral solid dosage form, j</w:t>
            </w:r>
            <w:r w:rsidR="0083584D" w:rsidRPr="009300FE">
              <w:rPr>
                <w:rFonts w:cs="Arial"/>
                <w:lang w:val="en-GB"/>
              </w:rPr>
              <w:t>ustification for not submitting a new bioequivalence study according to ASEAN Guidelines for the Conduct of Bioavailability and Bioequivalence Studies (where applicable).</w:t>
            </w:r>
          </w:p>
        </w:tc>
      </w:tr>
    </w:tbl>
    <w:p w14:paraId="72A26B1B" w14:textId="77777777" w:rsidR="003D778D" w:rsidRPr="009300FE" w:rsidRDefault="003D778D" w:rsidP="009300FE">
      <w:pPr>
        <w:spacing w:before="120" w:after="120" w:line="240" w:lineRule="auto"/>
        <w:rPr>
          <w:rFonts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ED3EE3" w:rsidRPr="009300FE" w14:paraId="12DEC046" w14:textId="77777777" w:rsidTr="00ED3EE3">
        <w:trPr>
          <w:trHeight w:val="771"/>
        </w:trPr>
        <w:tc>
          <w:tcPr>
            <w:tcW w:w="9180" w:type="dxa"/>
            <w:gridSpan w:val="2"/>
            <w:tcBorders>
              <w:top w:val="thinThickThinSmallGap" w:sz="24" w:space="0" w:color="auto"/>
            </w:tcBorders>
            <w:vAlign w:val="center"/>
          </w:tcPr>
          <w:p w14:paraId="35FF0139" w14:textId="63656F33" w:rsidR="00ED3EE3" w:rsidRPr="009300FE" w:rsidRDefault="00ED3EE3" w:rsidP="009300FE">
            <w:pPr>
              <w:pStyle w:val="Heading2"/>
              <w:numPr>
                <w:ilvl w:val="0"/>
                <w:numId w:val="0"/>
              </w:numPr>
              <w:spacing w:line="240" w:lineRule="auto"/>
              <w:ind w:left="578" w:hanging="578"/>
              <w:rPr>
                <w:rFonts w:cs="Arial"/>
              </w:rPr>
            </w:pPr>
            <w:r w:rsidRPr="009300FE">
              <w:rPr>
                <w:rFonts w:cs="Arial"/>
              </w:rPr>
              <w:br w:type="page"/>
            </w:r>
            <w:r w:rsidRPr="009300FE">
              <w:rPr>
                <w:rFonts w:cs="Arial"/>
              </w:rPr>
              <w:br w:type="page"/>
            </w:r>
            <w:bookmarkStart w:id="73" w:name="_Toc534897248"/>
            <w:bookmarkStart w:id="74" w:name="_Toc99003524"/>
            <w:bookmarkStart w:id="75" w:name="_Toc360632923"/>
            <w:bookmarkStart w:id="76" w:name="_Toc360632962"/>
            <w:bookmarkStart w:id="77" w:name="_Toc360633273"/>
            <w:bookmarkStart w:id="78" w:name="_Toc360720074"/>
            <w:bookmarkStart w:id="79" w:name="_Toc376185467"/>
            <w:bookmarkStart w:id="80" w:name="MaV5"/>
            <w:r w:rsidR="007B06EB" w:rsidRPr="009300FE">
              <w:rPr>
                <w:rFonts w:cs="Arial"/>
                <w:u w:val="none"/>
              </w:rPr>
              <w:t>B8</w:t>
            </w:r>
            <w:r w:rsidRPr="009300FE">
              <w:rPr>
                <w:rFonts w:cs="Arial"/>
                <w:u w:val="none"/>
              </w:rPr>
              <w:tab/>
              <w:t xml:space="preserve">Addition or </w:t>
            </w:r>
            <w:r w:rsidR="00704D59" w:rsidRPr="009300FE">
              <w:rPr>
                <w:rFonts w:cs="Arial"/>
                <w:u w:val="none"/>
              </w:rPr>
              <w:t>R</w:t>
            </w:r>
            <w:r w:rsidRPr="009300FE">
              <w:rPr>
                <w:rFonts w:cs="Arial"/>
                <w:u w:val="none"/>
              </w:rPr>
              <w:t xml:space="preserve">eplacement of </w:t>
            </w:r>
            <w:r w:rsidR="00E37BD0">
              <w:rPr>
                <w:rFonts w:cs="Arial"/>
                <w:u w:val="none"/>
              </w:rPr>
              <w:t>Manufacturing</w:t>
            </w:r>
            <w:r w:rsidR="00E37BD0" w:rsidRPr="009300FE">
              <w:rPr>
                <w:rFonts w:cs="Arial"/>
                <w:u w:val="none"/>
              </w:rPr>
              <w:t xml:space="preserve"> </w:t>
            </w:r>
            <w:r w:rsidR="00704D59" w:rsidRPr="009300FE">
              <w:rPr>
                <w:rFonts w:cs="Arial"/>
                <w:u w:val="none"/>
              </w:rPr>
              <w:t>S</w:t>
            </w:r>
            <w:r w:rsidRPr="009300FE">
              <w:rPr>
                <w:rFonts w:cs="Arial"/>
                <w:u w:val="none"/>
              </w:rPr>
              <w:t xml:space="preserve">ite for </w:t>
            </w:r>
            <w:r w:rsidR="00704D59" w:rsidRPr="009300FE">
              <w:rPr>
                <w:rFonts w:cs="Arial"/>
                <w:u w:val="none"/>
              </w:rPr>
              <w:t>P</w:t>
            </w:r>
            <w:r w:rsidRPr="009300FE">
              <w:rPr>
                <w:rFonts w:cs="Arial"/>
                <w:u w:val="none"/>
              </w:rPr>
              <w:t xml:space="preserve">rimary </w:t>
            </w:r>
            <w:r w:rsidR="00704D59" w:rsidRPr="009300FE">
              <w:rPr>
                <w:rFonts w:cs="Arial"/>
                <w:u w:val="none"/>
              </w:rPr>
              <w:t>P</w:t>
            </w:r>
            <w:r w:rsidRPr="009300FE">
              <w:rPr>
                <w:rFonts w:cs="Arial"/>
                <w:u w:val="none"/>
              </w:rPr>
              <w:t>ackaging</w:t>
            </w:r>
            <w:r w:rsidR="006A003B" w:rsidRPr="009300FE">
              <w:rPr>
                <w:rFonts w:cs="Arial"/>
                <w:u w:val="none"/>
              </w:rPr>
              <w:t xml:space="preserve"> for </w:t>
            </w:r>
            <w:r w:rsidR="00A1024D" w:rsidRPr="009300FE">
              <w:rPr>
                <w:rFonts w:cs="Arial"/>
                <w:u w:val="none"/>
              </w:rPr>
              <w:t>S</w:t>
            </w:r>
            <w:r w:rsidR="006A003B" w:rsidRPr="009300FE">
              <w:rPr>
                <w:rFonts w:cs="Arial"/>
                <w:u w:val="none"/>
              </w:rPr>
              <w:t xml:space="preserve">terile </w:t>
            </w:r>
            <w:r w:rsidR="00431A7B" w:rsidRPr="009300FE">
              <w:rPr>
                <w:rFonts w:cs="Arial"/>
                <w:u w:val="none"/>
              </w:rPr>
              <w:t xml:space="preserve">Drug </w:t>
            </w:r>
            <w:r w:rsidR="00A1024D" w:rsidRPr="009300FE">
              <w:rPr>
                <w:rFonts w:cs="Arial"/>
                <w:u w:val="none"/>
              </w:rPr>
              <w:t>P</w:t>
            </w:r>
            <w:r w:rsidR="006A003B" w:rsidRPr="009300FE">
              <w:rPr>
                <w:rFonts w:cs="Arial"/>
                <w:u w:val="none"/>
              </w:rPr>
              <w:t>roduct</w:t>
            </w:r>
            <w:bookmarkEnd w:id="73"/>
            <w:bookmarkEnd w:id="74"/>
            <w:r w:rsidRPr="009300FE">
              <w:rPr>
                <w:rFonts w:cs="Arial"/>
              </w:rPr>
              <w:t xml:space="preserve"> </w:t>
            </w:r>
            <w:bookmarkEnd w:id="75"/>
            <w:bookmarkEnd w:id="76"/>
            <w:bookmarkEnd w:id="77"/>
            <w:bookmarkEnd w:id="78"/>
            <w:bookmarkEnd w:id="79"/>
            <w:bookmarkEnd w:id="80"/>
          </w:p>
        </w:tc>
      </w:tr>
      <w:tr w:rsidR="00ED3EE3" w:rsidRPr="009300FE" w14:paraId="1A0F0FE4" w14:textId="77777777" w:rsidTr="00E51FC6">
        <w:tc>
          <w:tcPr>
            <w:tcW w:w="675" w:type="dxa"/>
          </w:tcPr>
          <w:p w14:paraId="06830BBC" w14:textId="77777777" w:rsidR="00ED3EE3" w:rsidRPr="009300FE" w:rsidRDefault="00ED3EE3" w:rsidP="009300FE">
            <w:pPr>
              <w:spacing w:before="120" w:after="120" w:line="240" w:lineRule="auto"/>
              <w:rPr>
                <w:rFonts w:cs="Arial"/>
              </w:rPr>
            </w:pPr>
            <w:r w:rsidRPr="009300FE">
              <w:rPr>
                <w:rFonts w:cs="Arial"/>
              </w:rPr>
              <w:t>C</w:t>
            </w:r>
          </w:p>
        </w:tc>
        <w:tc>
          <w:tcPr>
            <w:tcW w:w="8505" w:type="dxa"/>
          </w:tcPr>
          <w:p w14:paraId="7B71E3CD" w14:textId="16C40AA0" w:rsidR="007C5363" w:rsidRPr="009300FE" w:rsidRDefault="00ED3EE3" w:rsidP="009300FE">
            <w:pPr>
              <w:pStyle w:val="ListParagraph"/>
              <w:numPr>
                <w:ilvl w:val="0"/>
                <w:numId w:val="7"/>
              </w:numPr>
              <w:spacing w:before="120" w:after="120" w:line="240" w:lineRule="auto"/>
              <w:ind w:left="352" w:hanging="322"/>
              <w:contextualSpacing w:val="0"/>
              <w:rPr>
                <w:rFonts w:ascii="Arial" w:hAnsi="Arial" w:cs="Arial"/>
              </w:rPr>
            </w:pPr>
            <w:r w:rsidRPr="009300FE">
              <w:rPr>
                <w:rFonts w:ascii="Arial" w:hAnsi="Arial" w:cs="Arial"/>
              </w:rPr>
              <w:t xml:space="preserve">No other changes except for the addition or replacement of </w:t>
            </w:r>
            <w:r w:rsidR="00704D59" w:rsidRPr="009300FE">
              <w:rPr>
                <w:rFonts w:ascii="Arial" w:hAnsi="Arial" w:cs="Arial"/>
              </w:rPr>
              <w:t xml:space="preserve">a </w:t>
            </w:r>
            <w:r w:rsidR="00402447">
              <w:rPr>
                <w:rFonts w:ascii="Arial" w:hAnsi="Arial" w:cs="Arial"/>
              </w:rPr>
              <w:t>manufacturing</w:t>
            </w:r>
            <w:r w:rsidR="00402447" w:rsidRPr="009300FE">
              <w:rPr>
                <w:rFonts w:ascii="Arial" w:hAnsi="Arial" w:cs="Arial"/>
              </w:rPr>
              <w:t xml:space="preserve"> </w:t>
            </w:r>
            <w:r w:rsidRPr="009300FE">
              <w:rPr>
                <w:rFonts w:ascii="Arial" w:hAnsi="Arial" w:cs="Arial"/>
              </w:rPr>
              <w:t>site for primary packaging (direct contact with drug product)</w:t>
            </w:r>
            <w:r w:rsidR="00402447">
              <w:rPr>
                <w:rFonts w:ascii="Arial" w:hAnsi="Arial" w:cs="Arial"/>
              </w:rPr>
              <w:t>.</w:t>
            </w:r>
          </w:p>
          <w:p w14:paraId="46A51EC0" w14:textId="663FFA91" w:rsidR="007C5363" w:rsidRPr="009300FE" w:rsidRDefault="007C5363" w:rsidP="009300FE">
            <w:pPr>
              <w:pStyle w:val="ListParagraph"/>
              <w:numPr>
                <w:ilvl w:val="0"/>
                <w:numId w:val="7"/>
              </w:numPr>
              <w:spacing w:before="120" w:after="120" w:line="240" w:lineRule="auto"/>
              <w:ind w:left="352" w:hanging="322"/>
              <w:contextualSpacing w:val="0"/>
              <w:rPr>
                <w:rFonts w:ascii="Arial" w:hAnsi="Arial" w:cs="Arial"/>
              </w:rPr>
            </w:pPr>
            <w:r w:rsidRPr="009300FE">
              <w:rPr>
                <w:rFonts w:ascii="Arial" w:hAnsi="Arial" w:cs="Arial"/>
              </w:rPr>
              <w:t xml:space="preserve">The primary packaging material must be the same approved </w:t>
            </w:r>
            <w:r w:rsidR="00900507" w:rsidRPr="009300FE">
              <w:rPr>
                <w:rFonts w:ascii="Arial" w:hAnsi="Arial" w:cs="Arial"/>
              </w:rPr>
              <w:t xml:space="preserve">primary packaging </w:t>
            </w:r>
            <w:r w:rsidRPr="009300FE">
              <w:rPr>
                <w:rFonts w:ascii="Arial" w:hAnsi="Arial" w:cs="Arial"/>
              </w:rPr>
              <w:t>material with the same specifications.</w:t>
            </w:r>
          </w:p>
          <w:p w14:paraId="6C65D7A7" w14:textId="3CAEDCB0" w:rsidR="00446FC6" w:rsidRPr="009300FE" w:rsidRDefault="00446FC6" w:rsidP="009300FE">
            <w:pPr>
              <w:pStyle w:val="ListParagraph"/>
              <w:numPr>
                <w:ilvl w:val="0"/>
                <w:numId w:val="7"/>
              </w:numPr>
              <w:spacing w:before="120" w:after="120" w:line="240" w:lineRule="auto"/>
              <w:ind w:left="352" w:hanging="322"/>
              <w:contextualSpacing w:val="0"/>
              <w:rPr>
                <w:rFonts w:ascii="Arial" w:hAnsi="Arial" w:cs="Arial"/>
              </w:rPr>
            </w:pPr>
            <w:r w:rsidRPr="009300FE">
              <w:rPr>
                <w:rFonts w:ascii="Arial" w:hAnsi="Arial" w:cs="Arial"/>
              </w:rPr>
              <w:t xml:space="preserve">For non-sterile </w:t>
            </w:r>
            <w:r w:rsidR="00350F9E" w:rsidRPr="009300FE">
              <w:rPr>
                <w:rFonts w:ascii="Arial" w:hAnsi="Arial" w:cs="Arial"/>
              </w:rPr>
              <w:t xml:space="preserve">drug </w:t>
            </w:r>
            <w:r w:rsidRPr="009300FE">
              <w:rPr>
                <w:rFonts w:ascii="Arial" w:hAnsi="Arial" w:cs="Arial"/>
              </w:rPr>
              <w:t xml:space="preserve">product, refer to MIV-2 </w:t>
            </w:r>
            <w:r w:rsidR="00843758" w:rsidRPr="009300FE">
              <w:rPr>
                <w:rFonts w:ascii="Arial" w:hAnsi="Arial" w:cs="Arial"/>
              </w:rPr>
              <w:t>C2</w:t>
            </w:r>
            <w:r w:rsidR="009235FD" w:rsidRPr="009300FE">
              <w:rPr>
                <w:rFonts w:ascii="Arial" w:hAnsi="Arial" w:cs="Arial"/>
              </w:rPr>
              <w:t>6</w:t>
            </w:r>
          </w:p>
        </w:tc>
      </w:tr>
      <w:tr w:rsidR="00ED3EE3" w:rsidRPr="009300FE" w14:paraId="51A2771D" w14:textId="77777777" w:rsidTr="00E51FC6">
        <w:tc>
          <w:tcPr>
            <w:tcW w:w="675" w:type="dxa"/>
            <w:tcBorders>
              <w:bottom w:val="single" w:sz="4" w:space="0" w:color="auto"/>
            </w:tcBorders>
          </w:tcPr>
          <w:p w14:paraId="4EE158CC" w14:textId="77777777" w:rsidR="00ED3EE3" w:rsidRPr="009300FE" w:rsidRDefault="00ED3EE3" w:rsidP="009300FE">
            <w:pPr>
              <w:spacing w:before="120" w:after="120" w:line="240" w:lineRule="auto"/>
              <w:rPr>
                <w:rFonts w:cs="Arial"/>
              </w:rPr>
            </w:pPr>
            <w:r w:rsidRPr="009300FE">
              <w:rPr>
                <w:rFonts w:cs="Arial"/>
              </w:rPr>
              <w:lastRenderedPageBreak/>
              <w:t>D</w:t>
            </w:r>
          </w:p>
        </w:tc>
        <w:tc>
          <w:tcPr>
            <w:tcW w:w="8505" w:type="dxa"/>
            <w:tcBorders>
              <w:bottom w:val="single" w:sz="4" w:space="0" w:color="auto"/>
            </w:tcBorders>
          </w:tcPr>
          <w:p w14:paraId="36186213" w14:textId="77777777" w:rsidR="00ED3EE3" w:rsidRPr="009300FE" w:rsidRDefault="00ED3EE3" w:rsidP="009300FE">
            <w:pPr>
              <w:pStyle w:val="ListParagraph"/>
              <w:numPr>
                <w:ilvl w:val="0"/>
                <w:numId w:val="12"/>
              </w:numPr>
              <w:spacing w:before="120" w:after="120" w:line="240" w:lineRule="auto"/>
              <w:ind w:left="324" w:hanging="294"/>
              <w:contextualSpacing w:val="0"/>
              <w:rPr>
                <w:rFonts w:ascii="Arial" w:hAnsi="Arial" w:cs="Arial"/>
              </w:rPr>
            </w:pPr>
            <w:r w:rsidRPr="009300FE">
              <w:rPr>
                <w:rFonts w:ascii="Arial" w:hAnsi="Arial" w:cs="Arial"/>
              </w:rPr>
              <w:t xml:space="preserve">Revised drafts of the package insert and </w:t>
            </w:r>
            <w:r w:rsidR="000714A2" w:rsidRPr="009300FE">
              <w:rPr>
                <w:rFonts w:ascii="Arial" w:hAnsi="Arial" w:cs="Arial"/>
              </w:rPr>
              <w:t>labelling</w:t>
            </w:r>
            <w:r w:rsidRPr="009300FE">
              <w:rPr>
                <w:rFonts w:ascii="Arial" w:hAnsi="Arial" w:cs="Arial"/>
              </w:rPr>
              <w:t xml:space="preserve"> incorporating the proposed variation (where applicable).</w:t>
            </w:r>
          </w:p>
          <w:p w14:paraId="6077562E" w14:textId="3E5CAF76" w:rsidR="00ED3EE3" w:rsidRPr="009300FE" w:rsidRDefault="00ED3EE3" w:rsidP="009300FE">
            <w:pPr>
              <w:pStyle w:val="ListParagraph"/>
              <w:numPr>
                <w:ilvl w:val="0"/>
                <w:numId w:val="12"/>
              </w:numPr>
              <w:spacing w:before="120" w:after="120" w:line="240" w:lineRule="auto"/>
              <w:ind w:left="324" w:hanging="294"/>
              <w:contextualSpacing w:val="0"/>
              <w:rPr>
                <w:rFonts w:ascii="Arial" w:hAnsi="Arial" w:cs="Arial"/>
              </w:rPr>
            </w:pPr>
            <w:r w:rsidRPr="009300FE">
              <w:rPr>
                <w:rFonts w:ascii="Arial" w:hAnsi="Arial" w:cs="Arial"/>
              </w:rPr>
              <w:t>Proof that the proposed site is appropriately authori</w:t>
            </w:r>
            <w:r w:rsidR="00704D59" w:rsidRPr="009300FE">
              <w:rPr>
                <w:rFonts w:ascii="Arial" w:hAnsi="Arial" w:cs="Arial"/>
              </w:rPr>
              <w:t>s</w:t>
            </w:r>
            <w:r w:rsidRPr="009300FE">
              <w:rPr>
                <w:rFonts w:ascii="Arial" w:hAnsi="Arial" w:cs="Arial"/>
              </w:rPr>
              <w:t>ed for the packaging activity of the pharmaceutical form concerned</w:t>
            </w:r>
            <w:r w:rsidR="00704D59" w:rsidRPr="009300FE">
              <w:rPr>
                <w:rFonts w:ascii="Arial" w:hAnsi="Arial" w:cs="Arial"/>
              </w:rPr>
              <w:t xml:space="preserve">, </w:t>
            </w:r>
            <w:r w:rsidRPr="009300FE">
              <w:rPr>
                <w:rFonts w:ascii="Arial" w:hAnsi="Arial" w:cs="Arial"/>
              </w:rPr>
              <w:t>such as a valid GMP Certificate and/or a CPP</w:t>
            </w:r>
            <w:r w:rsidR="00201EC7" w:rsidRPr="009300FE">
              <w:rPr>
                <w:rFonts w:ascii="Arial" w:hAnsi="Arial" w:cs="Arial"/>
              </w:rPr>
              <w:t xml:space="preserve"> which covers GMP certification</w:t>
            </w:r>
            <w:r w:rsidRPr="009300FE">
              <w:rPr>
                <w:rFonts w:ascii="Arial" w:hAnsi="Arial" w:cs="Arial"/>
              </w:rPr>
              <w:t xml:space="preserve"> (Note: GMP Conform</w:t>
            </w:r>
            <w:r w:rsidR="00704D59" w:rsidRPr="009300FE">
              <w:rPr>
                <w:rFonts w:ascii="Arial" w:hAnsi="Arial" w:cs="Arial"/>
              </w:rPr>
              <w:t>ity</w:t>
            </w:r>
            <w:r w:rsidRPr="009300FE">
              <w:rPr>
                <w:rFonts w:ascii="Arial" w:hAnsi="Arial" w:cs="Arial"/>
              </w:rPr>
              <w:t xml:space="preserve"> </w:t>
            </w:r>
            <w:r w:rsidR="00704D59" w:rsidRPr="009300FE">
              <w:rPr>
                <w:rFonts w:ascii="Arial" w:hAnsi="Arial" w:cs="Arial"/>
              </w:rPr>
              <w:t>A</w:t>
            </w:r>
            <w:r w:rsidRPr="009300FE">
              <w:rPr>
                <w:rFonts w:ascii="Arial" w:hAnsi="Arial" w:cs="Arial"/>
              </w:rPr>
              <w:t xml:space="preserve">ssessment is required if </w:t>
            </w:r>
            <w:r w:rsidR="00704D59" w:rsidRPr="009300FE">
              <w:rPr>
                <w:rFonts w:ascii="Arial" w:hAnsi="Arial" w:cs="Arial"/>
              </w:rPr>
              <w:t xml:space="preserve">the </w:t>
            </w:r>
            <w:r w:rsidRPr="009300FE">
              <w:rPr>
                <w:rFonts w:ascii="Arial" w:hAnsi="Arial" w:cs="Arial"/>
              </w:rPr>
              <w:t>proposed site is no</w:t>
            </w:r>
            <w:r w:rsidR="00201EC7" w:rsidRPr="009300FE">
              <w:rPr>
                <w:rFonts w:ascii="Arial" w:hAnsi="Arial" w:cs="Arial"/>
              </w:rPr>
              <w:t>t currently registered with HSA</w:t>
            </w:r>
            <w:r w:rsidRPr="009300FE">
              <w:rPr>
                <w:rFonts w:ascii="Arial" w:hAnsi="Arial" w:cs="Arial"/>
              </w:rPr>
              <w:t>)</w:t>
            </w:r>
            <w:r w:rsidR="00201EC7" w:rsidRPr="009300FE">
              <w:rPr>
                <w:rFonts w:ascii="Arial" w:hAnsi="Arial" w:cs="Arial"/>
              </w:rPr>
              <w:t>.</w:t>
            </w:r>
          </w:p>
          <w:p w14:paraId="32642FAC" w14:textId="213443CF" w:rsidR="008D1C85" w:rsidRPr="009300FE" w:rsidRDefault="00ED3EE3" w:rsidP="009300FE">
            <w:pPr>
              <w:pStyle w:val="ListParagraph"/>
              <w:numPr>
                <w:ilvl w:val="0"/>
                <w:numId w:val="12"/>
              </w:numPr>
              <w:spacing w:before="120" w:after="120" w:line="240" w:lineRule="auto"/>
              <w:ind w:left="324" w:hanging="294"/>
              <w:contextualSpacing w:val="0"/>
              <w:rPr>
                <w:rFonts w:ascii="Arial" w:hAnsi="Arial" w:cs="Arial"/>
              </w:rPr>
            </w:pPr>
            <w:r w:rsidRPr="009300FE">
              <w:rPr>
                <w:rFonts w:ascii="Arial" w:hAnsi="Arial" w:cs="Arial"/>
              </w:rPr>
              <w:t xml:space="preserve">In case of a contract primary packager, </w:t>
            </w:r>
            <w:r w:rsidR="00704D59" w:rsidRPr="009300FE">
              <w:rPr>
                <w:rFonts w:ascii="Arial" w:hAnsi="Arial" w:cs="Arial"/>
              </w:rPr>
              <w:t xml:space="preserve">a </w:t>
            </w:r>
            <w:r w:rsidRPr="009300FE">
              <w:rPr>
                <w:rFonts w:ascii="Arial" w:hAnsi="Arial" w:cs="Arial"/>
              </w:rPr>
              <w:t xml:space="preserve">letter of appointment for the proposed site to package the </w:t>
            </w:r>
            <w:r w:rsidR="00AD4C40" w:rsidRPr="009300FE">
              <w:rPr>
                <w:rFonts w:ascii="Arial" w:hAnsi="Arial" w:cs="Arial"/>
              </w:rPr>
              <w:t xml:space="preserve">drug </w:t>
            </w:r>
            <w:r w:rsidRPr="009300FE">
              <w:rPr>
                <w:rFonts w:ascii="Arial" w:hAnsi="Arial" w:cs="Arial"/>
              </w:rPr>
              <w:t xml:space="preserve">product and stating the types of activity to be performed by the packager (where applicable). </w:t>
            </w:r>
          </w:p>
          <w:p w14:paraId="77DAE3E2" w14:textId="1B552421" w:rsidR="00CC7EC4" w:rsidRPr="009300FE" w:rsidRDefault="00CC7EC4" w:rsidP="009300FE">
            <w:pPr>
              <w:pStyle w:val="ListParagraph"/>
              <w:numPr>
                <w:ilvl w:val="0"/>
                <w:numId w:val="12"/>
              </w:numPr>
              <w:spacing w:before="120" w:after="120" w:line="240" w:lineRule="auto"/>
              <w:ind w:left="324" w:hanging="294"/>
              <w:contextualSpacing w:val="0"/>
              <w:rPr>
                <w:rFonts w:ascii="Arial" w:hAnsi="Arial" w:cs="Arial"/>
              </w:rPr>
            </w:pPr>
            <w:r w:rsidRPr="009300FE">
              <w:rPr>
                <w:rFonts w:ascii="Arial" w:hAnsi="Arial" w:cs="Arial"/>
              </w:rPr>
              <w:t xml:space="preserve">Validation scheme and report of the primary packaging processes, e.g., manufacturing and sterilization process, container closure system integrity, as per </w:t>
            </w:r>
            <w:r w:rsidRPr="009300FE">
              <w:rPr>
                <w:rFonts w:ascii="Arial" w:hAnsi="Arial" w:cs="Arial"/>
                <w:i/>
              </w:rPr>
              <w:t>ASEAN Guideline on Submission of Manufacturing Process Validation Data for Drug Registration</w:t>
            </w:r>
            <w:r w:rsidRPr="009300FE">
              <w:rPr>
                <w:rFonts w:ascii="Arial" w:hAnsi="Arial" w:cs="Arial"/>
              </w:rPr>
              <w:t>.</w:t>
            </w:r>
          </w:p>
          <w:p w14:paraId="349FA4DC" w14:textId="05549A82" w:rsidR="00ED3EE3" w:rsidRPr="009300FE" w:rsidRDefault="00ED3EE3" w:rsidP="009300FE">
            <w:pPr>
              <w:pStyle w:val="ListParagraph"/>
              <w:numPr>
                <w:ilvl w:val="0"/>
                <w:numId w:val="12"/>
              </w:numPr>
              <w:spacing w:before="120" w:after="120" w:line="240" w:lineRule="auto"/>
              <w:ind w:left="324" w:hanging="294"/>
              <w:contextualSpacing w:val="0"/>
              <w:rPr>
                <w:rFonts w:ascii="Arial" w:hAnsi="Arial" w:cs="Arial"/>
              </w:rPr>
            </w:pPr>
            <w:r w:rsidRPr="009300FE">
              <w:rPr>
                <w:rFonts w:ascii="Arial" w:hAnsi="Arial" w:cs="Arial"/>
              </w:rPr>
              <w:t>Holding time studies testing of bulk pack during storage and transportation between the bulk production site to primary packager (where applicable).</w:t>
            </w:r>
          </w:p>
          <w:p w14:paraId="6B84684E" w14:textId="012DDC08" w:rsidR="00ED3EE3" w:rsidRPr="009300FE" w:rsidRDefault="009667A1" w:rsidP="009300FE">
            <w:pPr>
              <w:pStyle w:val="ListParagraph"/>
              <w:numPr>
                <w:ilvl w:val="0"/>
                <w:numId w:val="12"/>
              </w:numPr>
              <w:spacing w:before="120" w:after="120" w:line="240" w:lineRule="auto"/>
              <w:ind w:left="324" w:hanging="294"/>
              <w:contextualSpacing w:val="0"/>
              <w:rPr>
                <w:rFonts w:ascii="Arial" w:hAnsi="Arial" w:cs="Arial"/>
              </w:rPr>
            </w:pPr>
            <w:r w:rsidRPr="009300FE">
              <w:rPr>
                <w:rFonts w:ascii="Arial" w:hAnsi="Arial" w:cs="Arial"/>
              </w:rPr>
              <w:t>Certificate of analysis or batch analysis data (in a comparative tabulated format) of the drug product of at least two batches</w:t>
            </w:r>
            <w:r w:rsidR="009328ED" w:rsidRPr="009300FE">
              <w:rPr>
                <w:rFonts w:ascii="Arial" w:hAnsi="Arial" w:cs="Arial"/>
              </w:rPr>
              <w:t xml:space="preserve"> (preferably production scale)</w:t>
            </w:r>
            <w:r w:rsidRPr="009300FE">
              <w:rPr>
                <w:rFonts w:ascii="Arial" w:hAnsi="Arial" w:cs="Arial"/>
              </w:rPr>
              <w:t xml:space="preserve"> from the approved </w:t>
            </w:r>
            <w:r w:rsidR="009328ED" w:rsidRPr="009300FE">
              <w:rPr>
                <w:rFonts w:ascii="Arial" w:hAnsi="Arial" w:cs="Arial"/>
              </w:rPr>
              <w:t xml:space="preserve">and proposed </w:t>
            </w:r>
            <w:r w:rsidRPr="009300FE">
              <w:rPr>
                <w:rFonts w:ascii="Arial" w:hAnsi="Arial" w:cs="Arial"/>
              </w:rPr>
              <w:t>site</w:t>
            </w:r>
            <w:r w:rsidR="009328ED" w:rsidRPr="009300FE">
              <w:rPr>
                <w:rFonts w:ascii="Arial" w:hAnsi="Arial" w:cs="Arial"/>
              </w:rPr>
              <w:t>s</w:t>
            </w:r>
            <w:r w:rsidRPr="009300FE">
              <w:rPr>
                <w:rFonts w:ascii="Arial" w:hAnsi="Arial" w:cs="Arial"/>
              </w:rPr>
              <w:t>.</w:t>
            </w:r>
            <w:r w:rsidR="00E21419" w:rsidRPr="009300FE">
              <w:rPr>
                <w:rFonts w:ascii="Arial" w:hAnsi="Arial" w:cs="Arial"/>
                <w:iCs/>
                <w:color w:val="FF0000"/>
              </w:rPr>
              <w:t xml:space="preserve"> </w:t>
            </w:r>
          </w:p>
        </w:tc>
      </w:tr>
    </w:tbl>
    <w:p w14:paraId="60C07A43" w14:textId="77777777" w:rsidR="005C5AF5" w:rsidRPr="009300FE" w:rsidRDefault="005C5AF5" w:rsidP="009300FE">
      <w:pPr>
        <w:spacing w:before="120" w:after="120" w:line="240" w:lineRule="auto"/>
        <w:rPr>
          <w:rFonts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4D5D65" w:rsidRPr="009300FE" w14:paraId="73830795" w14:textId="77777777" w:rsidTr="00505074">
        <w:tc>
          <w:tcPr>
            <w:tcW w:w="9180" w:type="dxa"/>
            <w:gridSpan w:val="2"/>
            <w:tcBorders>
              <w:top w:val="thinThickThinSmallGap" w:sz="24" w:space="0" w:color="auto"/>
            </w:tcBorders>
            <w:vAlign w:val="center"/>
          </w:tcPr>
          <w:p w14:paraId="10D0BC18" w14:textId="2A249B26" w:rsidR="004D5D65" w:rsidRPr="009300FE" w:rsidRDefault="004D5D65" w:rsidP="009300FE">
            <w:pPr>
              <w:pStyle w:val="Heading2"/>
              <w:numPr>
                <w:ilvl w:val="0"/>
                <w:numId w:val="0"/>
              </w:numPr>
              <w:spacing w:line="240" w:lineRule="auto"/>
              <w:ind w:left="576" w:hanging="576"/>
              <w:rPr>
                <w:rFonts w:cs="Arial"/>
              </w:rPr>
            </w:pPr>
            <w:r w:rsidRPr="009300FE">
              <w:rPr>
                <w:rFonts w:cs="Arial"/>
              </w:rPr>
              <w:br w:type="page"/>
            </w:r>
            <w:r w:rsidRPr="009300FE">
              <w:rPr>
                <w:rFonts w:cs="Arial"/>
              </w:rPr>
              <w:br w:type="page"/>
            </w:r>
            <w:bookmarkStart w:id="81" w:name="_Toc534897249"/>
            <w:bookmarkStart w:id="82" w:name="_Toc99003525"/>
            <w:r w:rsidRPr="009300FE">
              <w:rPr>
                <w:rFonts w:cs="Arial"/>
                <w:u w:val="none"/>
              </w:rPr>
              <w:t>B9</w:t>
            </w:r>
            <w:r w:rsidRPr="009300FE">
              <w:rPr>
                <w:rFonts w:cs="Arial"/>
                <w:u w:val="none"/>
              </w:rPr>
              <w:tab/>
              <w:t xml:space="preserve">Change of </w:t>
            </w:r>
            <w:r w:rsidR="006D03DC" w:rsidRPr="009300FE">
              <w:rPr>
                <w:rFonts w:cs="Arial"/>
                <w:u w:val="none"/>
              </w:rPr>
              <w:t xml:space="preserve">Release and/or Shelf-Life </w:t>
            </w:r>
            <w:r w:rsidRPr="009300FE">
              <w:rPr>
                <w:rFonts w:cs="Arial"/>
                <w:u w:val="none"/>
              </w:rPr>
              <w:t>Specification</w:t>
            </w:r>
            <w:r w:rsidR="001244A3" w:rsidRPr="009300FE">
              <w:rPr>
                <w:rFonts w:cs="Arial"/>
                <w:u w:val="none"/>
              </w:rPr>
              <w:t>s</w:t>
            </w:r>
            <w:r w:rsidRPr="009300FE">
              <w:rPr>
                <w:rFonts w:cs="Arial"/>
                <w:u w:val="none"/>
              </w:rPr>
              <w:t xml:space="preserve"> of Drug Product</w:t>
            </w:r>
            <w:bookmarkEnd w:id="81"/>
            <w:bookmarkEnd w:id="82"/>
          </w:p>
          <w:p w14:paraId="32CC9892" w14:textId="597C183F" w:rsidR="004D5D65" w:rsidRPr="009300FE" w:rsidRDefault="004D5D65" w:rsidP="009300FE">
            <w:pPr>
              <w:pStyle w:val="ListParagraph"/>
              <w:numPr>
                <w:ilvl w:val="0"/>
                <w:numId w:val="54"/>
              </w:numPr>
              <w:spacing w:before="120" w:after="120" w:line="240" w:lineRule="auto"/>
              <w:ind w:left="843" w:hanging="290"/>
              <w:contextualSpacing w:val="0"/>
              <w:rPr>
                <w:rFonts w:ascii="Arial" w:hAnsi="Arial" w:cs="Arial"/>
              </w:rPr>
            </w:pPr>
            <w:r w:rsidRPr="009300FE">
              <w:rPr>
                <w:rFonts w:ascii="Arial" w:hAnsi="Arial" w:cs="Arial"/>
              </w:rPr>
              <w:t>Specification limits are widened</w:t>
            </w:r>
            <w:r w:rsidR="00AD4C40" w:rsidRPr="009300FE">
              <w:rPr>
                <w:rFonts w:ascii="Arial" w:hAnsi="Arial" w:cs="Arial"/>
              </w:rPr>
              <w:t>.</w:t>
            </w:r>
          </w:p>
          <w:p w14:paraId="6E05E730" w14:textId="284AFDC2" w:rsidR="004D5D65" w:rsidRPr="009300FE" w:rsidRDefault="00462329" w:rsidP="009300FE">
            <w:pPr>
              <w:pStyle w:val="ListParagraph"/>
              <w:numPr>
                <w:ilvl w:val="0"/>
                <w:numId w:val="54"/>
              </w:numPr>
              <w:spacing w:before="120" w:after="120" w:line="240" w:lineRule="auto"/>
              <w:ind w:left="851" w:hanging="284"/>
              <w:contextualSpacing w:val="0"/>
              <w:rPr>
                <w:rFonts w:ascii="Arial" w:hAnsi="Arial" w:cs="Arial"/>
              </w:rPr>
            </w:pPr>
            <w:r w:rsidRPr="009300FE">
              <w:rPr>
                <w:rFonts w:ascii="Arial" w:hAnsi="Arial" w:cs="Arial"/>
              </w:rPr>
              <w:t xml:space="preserve">Deletion of specification parameter which may have a significant effect on the overall quality of the </w:t>
            </w:r>
            <w:r w:rsidR="00AD4C40" w:rsidRPr="009300FE">
              <w:rPr>
                <w:rFonts w:ascii="Arial" w:hAnsi="Arial" w:cs="Arial"/>
              </w:rPr>
              <w:t>drug</w:t>
            </w:r>
            <w:r w:rsidRPr="009300FE">
              <w:rPr>
                <w:rFonts w:ascii="Arial" w:hAnsi="Arial" w:cs="Arial"/>
              </w:rPr>
              <w:t xml:space="preserve"> product</w:t>
            </w:r>
            <w:r w:rsidR="00AD4C40" w:rsidRPr="009300FE">
              <w:rPr>
                <w:rFonts w:ascii="Arial" w:hAnsi="Arial" w:cs="Arial"/>
              </w:rPr>
              <w:t>.</w:t>
            </w:r>
            <w:r w:rsidR="00EA4FFE" w:rsidRPr="009300FE">
              <w:rPr>
                <w:rFonts w:ascii="Arial" w:hAnsi="Arial" w:cs="Arial"/>
              </w:rPr>
              <w:t xml:space="preserve"> </w:t>
            </w:r>
          </w:p>
        </w:tc>
      </w:tr>
      <w:tr w:rsidR="004D5D65" w:rsidRPr="009300FE" w14:paraId="57EA0460" w14:textId="77777777" w:rsidTr="00505074">
        <w:tc>
          <w:tcPr>
            <w:tcW w:w="675" w:type="dxa"/>
          </w:tcPr>
          <w:p w14:paraId="04C6D5BF" w14:textId="77777777" w:rsidR="004D5D65" w:rsidRPr="009300FE" w:rsidRDefault="004D5D65" w:rsidP="009300FE">
            <w:pPr>
              <w:spacing w:before="120" w:after="120" w:line="240" w:lineRule="auto"/>
              <w:rPr>
                <w:rFonts w:cs="Arial"/>
              </w:rPr>
            </w:pPr>
            <w:r w:rsidRPr="009300FE">
              <w:rPr>
                <w:rFonts w:cs="Arial"/>
              </w:rPr>
              <w:t>C</w:t>
            </w:r>
          </w:p>
        </w:tc>
        <w:tc>
          <w:tcPr>
            <w:tcW w:w="8505" w:type="dxa"/>
          </w:tcPr>
          <w:p w14:paraId="0A09DB89" w14:textId="77777777" w:rsidR="005560F2" w:rsidRPr="009300FE" w:rsidRDefault="005560F2" w:rsidP="009300FE">
            <w:pPr>
              <w:pStyle w:val="ListParagraph"/>
              <w:numPr>
                <w:ilvl w:val="0"/>
                <w:numId w:val="55"/>
              </w:numPr>
              <w:spacing w:before="120" w:after="120" w:line="240" w:lineRule="auto"/>
              <w:ind w:left="312" w:hanging="323"/>
              <w:contextualSpacing w:val="0"/>
              <w:rPr>
                <w:rFonts w:ascii="Arial" w:hAnsi="Arial" w:cs="Arial"/>
              </w:rPr>
            </w:pPr>
            <w:r w:rsidRPr="009300FE">
              <w:rPr>
                <w:rFonts w:ascii="Arial" w:hAnsi="Arial" w:cs="Arial"/>
              </w:rPr>
              <w:t>The variation should not be submitted as a result of unexpected events that may lead to product defects. Variation is only to be submitted after c</w:t>
            </w:r>
            <w:r w:rsidRPr="009300FE">
              <w:rPr>
                <w:rFonts w:ascii="Arial" w:hAnsi="Arial" w:cs="Arial"/>
                <w:iCs/>
                <w:lang w:eastAsia="en-US"/>
              </w:rPr>
              <w:t>oncerns have been addressed and CAPAs concurred.</w:t>
            </w:r>
            <w:r w:rsidRPr="009300FE">
              <w:rPr>
                <w:rFonts w:ascii="Arial" w:hAnsi="Arial" w:cs="Arial"/>
                <w:i/>
                <w:iCs/>
                <w:lang w:eastAsia="en-US"/>
              </w:rPr>
              <w:t xml:space="preserve">  </w:t>
            </w:r>
            <w:r w:rsidRPr="009300FE">
              <w:rPr>
                <w:rFonts w:ascii="Arial" w:hAnsi="Arial" w:cs="Arial"/>
              </w:rPr>
              <w:t xml:space="preserve">Refer to the </w:t>
            </w:r>
            <w:r w:rsidRPr="009300FE">
              <w:rPr>
                <w:rFonts w:ascii="Arial" w:hAnsi="Arial" w:cs="Arial"/>
                <w:i/>
              </w:rPr>
              <w:t>Product Defect Reporting and Recall Procedures</w:t>
            </w:r>
            <w:r w:rsidRPr="009300FE">
              <w:rPr>
                <w:rFonts w:ascii="Arial" w:hAnsi="Arial" w:cs="Arial"/>
              </w:rPr>
              <w:t xml:space="preserve"> on the HSA website for product defect reporting.</w:t>
            </w:r>
          </w:p>
          <w:p w14:paraId="18D1036A" w14:textId="2C57D7D0" w:rsidR="00C45DED" w:rsidRPr="009300FE" w:rsidRDefault="004D5D65" w:rsidP="009300FE">
            <w:pPr>
              <w:pStyle w:val="ListParagraph"/>
              <w:numPr>
                <w:ilvl w:val="0"/>
                <w:numId w:val="55"/>
              </w:numPr>
              <w:spacing w:before="120" w:after="120" w:line="240" w:lineRule="auto"/>
              <w:ind w:left="312" w:hanging="323"/>
              <w:contextualSpacing w:val="0"/>
              <w:rPr>
                <w:rFonts w:ascii="Arial" w:hAnsi="Arial" w:cs="Arial"/>
              </w:rPr>
            </w:pPr>
            <w:r w:rsidRPr="009300FE">
              <w:rPr>
                <w:rFonts w:ascii="Arial" w:hAnsi="Arial" w:cs="Arial"/>
              </w:rPr>
              <w:t>Test procedures remain unchanged, or changes in the test procedure</w:t>
            </w:r>
            <w:r w:rsidR="00CD69BA" w:rsidRPr="009300FE">
              <w:rPr>
                <w:rFonts w:ascii="Arial" w:hAnsi="Arial" w:cs="Arial"/>
              </w:rPr>
              <w:t>s</w:t>
            </w:r>
            <w:r w:rsidRPr="009300FE">
              <w:rPr>
                <w:rFonts w:ascii="Arial" w:hAnsi="Arial" w:cs="Arial"/>
              </w:rPr>
              <w:t xml:space="preserve"> are minor</w:t>
            </w:r>
            <w:r w:rsidR="00CD69BA" w:rsidRPr="009300FE">
              <w:rPr>
                <w:rFonts w:ascii="Arial" w:hAnsi="Arial" w:cs="Arial"/>
              </w:rPr>
              <w:t xml:space="preserve"> (MIV-2 </w:t>
            </w:r>
            <w:r w:rsidR="00843758" w:rsidRPr="009300FE">
              <w:rPr>
                <w:rFonts w:ascii="Arial" w:hAnsi="Arial" w:cs="Arial"/>
              </w:rPr>
              <w:t xml:space="preserve">C24 </w:t>
            </w:r>
            <w:r w:rsidR="00CD69BA" w:rsidRPr="009300FE">
              <w:rPr>
                <w:rFonts w:ascii="Arial" w:hAnsi="Arial" w:cs="Arial"/>
              </w:rPr>
              <w:t>is also applicable if there is change in test methods)</w:t>
            </w:r>
            <w:r w:rsidRPr="009300FE">
              <w:rPr>
                <w:rFonts w:ascii="Arial" w:hAnsi="Arial" w:cs="Arial"/>
              </w:rPr>
              <w:t>.</w:t>
            </w:r>
          </w:p>
          <w:p w14:paraId="3B430162" w14:textId="2E66524B" w:rsidR="007A0BFC" w:rsidRPr="009300FE" w:rsidRDefault="007A0BFC" w:rsidP="009300FE">
            <w:pPr>
              <w:pStyle w:val="ListParagraph"/>
              <w:numPr>
                <w:ilvl w:val="0"/>
                <w:numId w:val="55"/>
              </w:numPr>
              <w:spacing w:before="120" w:after="120" w:line="240" w:lineRule="auto"/>
              <w:ind w:left="312" w:hanging="323"/>
              <w:contextualSpacing w:val="0"/>
              <w:rPr>
                <w:rFonts w:ascii="Arial" w:hAnsi="Arial" w:cs="Arial"/>
              </w:rPr>
            </w:pPr>
            <w:r w:rsidRPr="009300FE">
              <w:rPr>
                <w:rFonts w:ascii="Arial" w:hAnsi="Arial" w:cs="Arial"/>
              </w:rPr>
              <w:t>For addition of new specification parameter</w:t>
            </w:r>
            <w:r w:rsidR="004D12EF" w:rsidRPr="009300FE">
              <w:rPr>
                <w:rFonts w:ascii="Arial" w:hAnsi="Arial" w:cs="Arial"/>
              </w:rPr>
              <w:t>,</w:t>
            </w:r>
            <w:r w:rsidR="001F2A3C" w:rsidRPr="009300FE">
              <w:rPr>
                <w:rFonts w:ascii="Arial" w:hAnsi="Arial" w:cs="Arial"/>
              </w:rPr>
              <w:t xml:space="preserve"> refer to MIV-2 C21. For</w:t>
            </w:r>
            <w:r w:rsidR="004D12EF" w:rsidRPr="009300FE">
              <w:rPr>
                <w:rFonts w:ascii="Arial" w:hAnsi="Arial" w:cs="Arial"/>
              </w:rPr>
              <w:t xml:space="preserve"> </w:t>
            </w:r>
            <w:r w:rsidR="001F2A3C" w:rsidRPr="009300FE">
              <w:rPr>
                <w:rFonts w:ascii="Arial" w:hAnsi="Arial" w:cs="Arial"/>
              </w:rPr>
              <w:t xml:space="preserve">tightening of specification limits or </w:t>
            </w:r>
            <w:r w:rsidR="004D12EF" w:rsidRPr="009300FE">
              <w:rPr>
                <w:rFonts w:ascii="Arial" w:hAnsi="Arial" w:cs="Arial"/>
              </w:rPr>
              <w:t xml:space="preserve">deletion of </w:t>
            </w:r>
            <w:r w:rsidR="00D10B7E" w:rsidRPr="009300FE">
              <w:rPr>
                <w:rFonts w:ascii="Arial" w:hAnsi="Arial" w:cs="Arial"/>
              </w:rPr>
              <w:t xml:space="preserve">a </w:t>
            </w:r>
            <w:r w:rsidRPr="009300FE">
              <w:rPr>
                <w:rFonts w:ascii="Arial" w:hAnsi="Arial" w:cs="Arial"/>
              </w:rPr>
              <w:t xml:space="preserve">non-significant specification </w:t>
            </w:r>
            <w:r w:rsidR="00D10B7E" w:rsidRPr="009300FE">
              <w:rPr>
                <w:rFonts w:ascii="Arial" w:hAnsi="Arial" w:cs="Arial"/>
              </w:rPr>
              <w:t xml:space="preserve">parameter </w:t>
            </w:r>
            <w:r w:rsidRPr="009300FE">
              <w:rPr>
                <w:rFonts w:ascii="Arial" w:hAnsi="Arial" w:cs="Arial"/>
              </w:rPr>
              <w:t xml:space="preserve">(e.g., </w:t>
            </w:r>
            <w:r w:rsidR="00C45DED" w:rsidRPr="009300FE">
              <w:rPr>
                <w:rFonts w:ascii="Arial" w:hAnsi="Arial" w:cs="Arial"/>
                <w:bCs/>
              </w:rPr>
              <w:t>deletion of an obsolete parameter such as odour and taste or identification test for a colouring or flavouring material</w:t>
            </w:r>
            <w:r w:rsidRPr="009300FE">
              <w:rPr>
                <w:rFonts w:ascii="Arial" w:hAnsi="Arial" w:cs="Arial"/>
              </w:rPr>
              <w:t xml:space="preserve">), refer to MIV-2 </w:t>
            </w:r>
            <w:r w:rsidR="001F2A3C" w:rsidRPr="009300FE">
              <w:rPr>
                <w:rFonts w:ascii="Arial" w:hAnsi="Arial" w:cs="Arial"/>
              </w:rPr>
              <w:t>D22</w:t>
            </w:r>
            <w:r w:rsidRPr="009300FE">
              <w:rPr>
                <w:rFonts w:ascii="Arial" w:hAnsi="Arial" w:cs="Arial"/>
              </w:rPr>
              <w:t>.</w:t>
            </w:r>
            <w:r w:rsidR="0028641E" w:rsidRPr="009300FE">
              <w:rPr>
                <w:rFonts w:ascii="Arial" w:hAnsi="Arial" w:cs="Arial"/>
              </w:rPr>
              <w:t xml:space="preserve"> </w:t>
            </w:r>
          </w:p>
          <w:p w14:paraId="39E316AF" w14:textId="6440AD8B" w:rsidR="004D5D65" w:rsidRPr="008B3FB5" w:rsidRDefault="004D5D65" w:rsidP="002C60B4">
            <w:pPr>
              <w:pStyle w:val="ListParagraph"/>
              <w:numPr>
                <w:ilvl w:val="0"/>
                <w:numId w:val="55"/>
              </w:numPr>
              <w:spacing w:before="120" w:after="120" w:line="240" w:lineRule="auto"/>
              <w:ind w:left="312" w:hanging="323"/>
              <w:contextualSpacing w:val="0"/>
              <w:rPr>
                <w:rFonts w:cs="Arial"/>
              </w:rPr>
            </w:pPr>
            <w:r w:rsidRPr="009300FE">
              <w:rPr>
                <w:rFonts w:ascii="Arial" w:hAnsi="Arial" w:cs="Arial"/>
              </w:rPr>
              <w:t>For a change in specification due to update of the compendium for compendial drug product, r</w:t>
            </w:r>
            <w:r w:rsidR="00AD4C40" w:rsidRPr="009300FE">
              <w:rPr>
                <w:rFonts w:ascii="Arial" w:hAnsi="Arial" w:cs="Arial"/>
              </w:rPr>
              <w:t xml:space="preserve">efer to MIV-2 </w:t>
            </w:r>
            <w:r w:rsidR="009235FD" w:rsidRPr="009300FE">
              <w:rPr>
                <w:rFonts w:ascii="Arial" w:hAnsi="Arial" w:cs="Arial"/>
              </w:rPr>
              <w:t>D23</w:t>
            </w:r>
            <w:r w:rsidRPr="009300FE">
              <w:rPr>
                <w:rFonts w:ascii="Arial" w:hAnsi="Arial" w:cs="Arial"/>
              </w:rPr>
              <w:t>.</w:t>
            </w:r>
          </w:p>
        </w:tc>
      </w:tr>
      <w:tr w:rsidR="004D5D65" w:rsidRPr="009300FE" w14:paraId="1691667C" w14:textId="77777777" w:rsidTr="00505074">
        <w:tc>
          <w:tcPr>
            <w:tcW w:w="675" w:type="dxa"/>
            <w:tcBorders>
              <w:bottom w:val="single" w:sz="4" w:space="0" w:color="auto"/>
            </w:tcBorders>
          </w:tcPr>
          <w:p w14:paraId="47B6B7AF" w14:textId="77777777" w:rsidR="004D5D65" w:rsidRPr="009300FE" w:rsidRDefault="004D5D65" w:rsidP="009300FE">
            <w:pPr>
              <w:spacing w:before="120" w:after="120" w:line="240" w:lineRule="auto"/>
              <w:rPr>
                <w:rFonts w:cs="Arial"/>
              </w:rPr>
            </w:pPr>
            <w:r w:rsidRPr="009300FE">
              <w:rPr>
                <w:rFonts w:cs="Arial"/>
              </w:rPr>
              <w:t>D</w:t>
            </w:r>
          </w:p>
        </w:tc>
        <w:tc>
          <w:tcPr>
            <w:tcW w:w="8505" w:type="dxa"/>
            <w:tcBorders>
              <w:bottom w:val="single" w:sz="4" w:space="0" w:color="auto"/>
            </w:tcBorders>
          </w:tcPr>
          <w:p w14:paraId="47B18220" w14:textId="77777777" w:rsidR="004D5D65" w:rsidRPr="009300FE" w:rsidRDefault="004D5D65" w:rsidP="009300FE">
            <w:pPr>
              <w:pStyle w:val="ListParagraph"/>
              <w:spacing w:before="120" w:after="120" w:line="240" w:lineRule="auto"/>
              <w:ind w:left="34"/>
              <w:contextualSpacing w:val="0"/>
              <w:rPr>
                <w:rFonts w:ascii="Arial" w:hAnsi="Arial" w:cs="Arial"/>
              </w:rPr>
            </w:pPr>
            <w:r w:rsidRPr="009300FE">
              <w:rPr>
                <w:rFonts w:ascii="Arial" w:hAnsi="Arial" w:cs="Arial"/>
                <w:b/>
              </w:rPr>
              <w:t>Specification limits are widened</w:t>
            </w:r>
          </w:p>
          <w:p w14:paraId="7FD9DF63" w14:textId="18E727C8" w:rsidR="004D5D65" w:rsidRPr="009300FE" w:rsidRDefault="00900507" w:rsidP="008B3FB5">
            <w:pPr>
              <w:pStyle w:val="ListParagraph"/>
              <w:numPr>
                <w:ilvl w:val="0"/>
                <w:numId w:val="56"/>
              </w:numPr>
              <w:tabs>
                <w:tab w:val="clear" w:pos="1080"/>
              </w:tabs>
              <w:spacing w:before="120" w:after="120" w:line="240" w:lineRule="auto"/>
              <w:ind w:left="344"/>
              <w:contextualSpacing w:val="0"/>
              <w:rPr>
                <w:rFonts w:ascii="Arial" w:hAnsi="Arial" w:cs="Arial"/>
              </w:rPr>
            </w:pPr>
            <w:r w:rsidRPr="009300FE">
              <w:rPr>
                <w:rFonts w:ascii="Arial" w:hAnsi="Arial" w:cs="Arial"/>
              </w:rPr>
              <w:t>Proposed</w:t>
            </w:r>
            <w:r w:rsidR="004D5D65" w:rsidRPr="009300FE">
              <w:rPr>
                <w:rFonts w:ascii="Arial" w:hAnsi="Arial" w:cs="Arial"/>
              </w:rPr>
              <w:t xml:space="preserve"> specification of drug product.</w:t>
            </w:r>
          </w:p>
          <w:p w14:paraId="645BCA08" w14:textId="348C243C" w:rsidR="004D5D65" w:rsidRPr="009300FE" w:rsidRDefault="004D5D65" w:rsidP="008B3FB5">
            <w:pPr>
              <w:pStyle w:val="ListParagraph"/>
              <w:numPr>
                <w:ilvl w:val="0"/>
                <w:numId w:val="56"/>
              </w:numPr>
              <w:tabs>
                <w:tab w:val="clear" w:pos="1080"/>
              </w:tabs>
              <w:spacing w:before="120" w:after="120" w:line="240" w:lineRule="auto"/>
              <w:ind w:left="344"/>
              <w:contextualSpacing w:val="0"/>
              <w:rPr>
                <w:rFonts w:ascii="Arial" w:hAnsi="Arial" w:cs="Arial"/>
              </w:rPr>
            </w:pPr>
            <w:r w:rsidRPr="009300FE">
              <w:rPr>
                <w:rFonts w:ascii="Arial" w:hAnsi="Arial" w:cs="Arial"/>
              </w:rPr>
              <w:t xml:space="preserve">Comparative tabulated format of the currently approved and </w:t>
            </w:r>
            <w:r w:rsidR="00900507" w:rsidRPr="009300FE">
              <w:rPr>
                <w:rFonts w:ascii="Arial" w:hAnsi="Arial" w:cs="Arial"/>
              </w:rPr>
              <w:t>proposed</w:t>
            </w:r>
            <w:r w:rsidRPr="009300FE">
              <w:rPr>
                <w:rFonts w:ascii="Arial" w:hAnsi="Arial" w:cs="Arial"/>
              </w:rPr>
              <w:t xml:space="preserve"> specification of drug product with changes highlighted.</w:t>
            </w:r>
          </w:p>
          <w:p w14:paraId="3062727E" w14:textId="39294578" w:rsidR="004D5D65" w:rsidRPr="009300FE" w:rsidRDefault="00EE5237" w:rsidP="008B3FB5">
            <w:pPr>
              <w:pStyle w:val="ListParagraph"/>
              <w:numPr>
                <w:ilvl w:val="0"/>
                <w:numId w:val="56"/>
              </w:numPr>
              <w:tabs>
                <w:tab w:val="clear" w:pos="1080"/>
              </w:tabs>
              <w:spacing w:before="120" w:after="120" w:line="240" w:lineRule="auto"/>
              <w:ind w:left="344"/>
              <w:contextualSpacing w:val="0"/>
              <w:rPr>
                <w:rFonts w:ascii="Arial" w:hAnsi="Arial" w:cs="Arial"/>
              </w:rPr>
            </w:pPr>
            <w:r w:rsidRPr="009300FE">
              <w:rPr>
                <w:rFonts w:ascii="Arial" w:hAnsi="Arial" w:cs="Arial"/>
              </w:rPr>
              <w:t>Certificate of analysis or b</w:t>
            </w:r>
            <w:r w:rsidR="004D5D65" w:rsidRPr="009300FE">
              <w:rPr>
                <w:rFonts w:ascii="Arial" w:hAnsi="Arial" w:cs="Arial"/>
              </w:rPr>
              <w:t xml:space="preserve">atch analysis data of the drug product for all tests in the </w:t>
            </w:r>
            <w:r w:rsidR="00900507" w:rsidRPr="009300FE">
              <w:rPr>
                <w:rFonts w:ascii="Arial" w:hAnsi="Arial" w:cs="Arial"/>
              </w:rPr>
              <w:t xml:space="preserve">proposed </w:t>
            </w:r>
            <w:r w:rsidR="004D5D65" w:rsidRPr="009300FE">
              <w:rPr>
                <w:rFonts w:ascii="Arial" w:hAnsi="Arial" w:cs="Arial"/>
              </w:rPr>
              <w:t>specification for</w:t>
            </w:r>
            <w:r w:rsidR="00C6479C" w:rsidRPr="009300FE">
              <w:rPr>
                <w:rFonts w:ascii="Arial" w:hAnsi="Arial" w:cs="Arial"/>
              </w:rPr>
              <w:t xml:space="preserve"> at least</w:t>
            </w:r>
            <w:r w:rsidR="004D5D65" w:rsidRPr="009300FE">
              <w:rPr>
                <w:rFonts w:ascii="Arial" w:hAnsi="Arial" w:cs="Arial"/>
              </w:rPr>
              <w:t xml:space="preserve"> two batches</w:t>
            </w:r>
            <w:r w:rsidR="00C6479C" w:rsidRPr="009300FE">
              <w:rPr>
                <w:rFonts w:ascii="Arial" w:hAnsi="Arial" w:cs="Arial"/>
              </w:rPr>
              <w:t xml:space="preserve"> (preferably production scale)</w:t>
            </w:r>
            <w:r w:rsidR="004D5D65" w:rsidRPr="009300FE">
              <w:rPr>
                <w:rFonts w:ascii="Arial" w:hAnsi="Arial" w:cs="Arial"/>
              </w:rPr>
              <w:t>.</w:t>
            </w:r>
          </w:p>
          <w:p w14:paraId="4BCF2098" w14:textId="6B16994F" w:rsidR="004D5D65" w:rsidRPr="009300FE" w:rsidRDefault="004D5D65" w:rsidP="008B3FB5">
            <w:pPr>
              <w:pStyle w:val="ListParagraph"/>
              <w:numPr>
                <w:ilvl w:val="0"/>
                <w:numId w:val="56"/>
              </w:numPr>
              <w:tabs>
                <w:tab w:val="clear" w:pos="1080"/>
              </w:tabs>
              <w:spacing w:before="120" w:after="120" w:line="240" w:lineRule="auto"/>
              <w:ind w:left="344"/>
              <w:contextualSpacing w:val="0"/>
              <w:rPr>
                <w:rFonts w:ascii="Arial" w:hAnsi="Arial" w:cs="Arial"/>
              </w:rPr>
            </w:pPr>
            <w:r w:rsidRPr="009300FE">
              <w:rPr>
                <w:rFonts w:ascii="Arial" w:hAnsi="Arial" w:cs="Arial"/>
              </w:rPr>
              <w:t>Justification for change substantiated with scientific data.</w:t>
            </w:r>
          </w:p>
          <w:p w14:paraId="2F79516E" w14:textId="77777777" w:rsidR="00E21419" w:rsidRPr="009300FE" w:rsidRDefault="004D5D65" w:rsidP="008B3FB5">
            <w:pPr>
              <w:pStyle w:val="ListParagraph"/>
              <w:numPr>
                <w:ilvl w:val="0"/>
                <w:numId w:val="56"/>
              </w:numPr>
              <w:tabs>
                <w:tab w:val="clear" w:pos="1080"/>
              </w:tabs>
              <w:spacing w:before="120" w:after="120" w:line="240" w:lineRule="auto"/>
              <w:ind w:left="344"/>
              <w:contextualSpacing w:val="0"/>
              <w:rPr>
                <w:rFonts w:ascii="Arial" w:hAnsi="Arial" w:cs="Arial"/>
              </w:rPr>
            </w:pPr>
            <w:r w:rsidRPr="009300FE">
              <w:rPr>
                <w:rFonts w:ascii="Arial" w:hAnsi="Arial" w:cs="Arial"/>
              </w:rPr>
              <w:lastRenderedPageBreak/>
              <w:t>For change of drug product specification</w:t>
            </w:r>
            <w:r w:rsidR="00942416" w:rsidRPr="009300FE">
              <w:rPr>
                <w:rFonts w:ascii="Arial" w:hAnsi="Arial" w:cs="Arial"/>
              </w:rPr>
              <w:t xml:space="preserve"> that involved stability-indicating parameters,</w:t>
            </w:r>
            <w:r w:rsidRPr="009300FE">
              <w:rPr>
                <w:rFonts w:ascii="Arial" w:hAnsi="Arial" w:cs="Arial"/>
              </w:rPr>
              <w:t xml:space="preserve"> stability </w:t>
            </w:r>
            <w:r w:rsidR="00942416" w:rsidRPr="009300FE">
              <w:rPr>
                <w:rFonts w:ascii="Arial" w:hAnsi="Arial" w:cs="Arial"/>
              </w:rPr>
              <w:t>studies</w:t>
            </w:r>
            <w:r w:rsidRPr="009300FE">
              <w:rPr>
                <w:rFonts w:ascii="Arial" w:hAnsi="Arial" w:cs="Arial"/>
              </w:rPr>
              <w:t xml:space="preserve"> as per </w:t>
            </w:r>
            <w:r w:rsidRPr="009300FE">
              <w:rPr>
                <w:rFonts w:ascii="Arial" w:hAnsi="Arial" w:cs="Arial"/>
                <w:i/>
              </w:rPr>
              <w:t>ASEAN Guideline on Stability Study of Drug</w:t>
            </w:r>
            <w:r w:rsidR="00942416" w:rsidRPr="009300FE">
              <w:rPr>
                <w:rFonts w:ascii="Arial" w:hAnsi="Arial" w:cs="Arial"/>
              </w:rPr>
              <w:t xml:space="preserve"> Product. </w:t>
            </w:r>
          </w:p>
          <w:p w14:paraId="6422325F" w14:textId="5037E9DF" w:rsidR="004D5D65" w:rsidRPr="009300FE" w:rsidRDefault="00E21419" w:rsidP="008B3FB5">
            <w:pPr>
              <w:pStyle w:val="ListParagraph"/>
              <w:numPr>
                <w:ilvl w:val="0"/>
                <w:numId w:val="56"/>
              </w:numPr>
              <w:tabs>
                <w:tab w:val="clear" w:pos="1080"/>
              </w:tabs>
              <w:spacing w:before="120" w:after="120" w:line="240" w:lineRule="auto"/>
              <w:ind w:left="344"/>
              <w:contextualSpacing w:val="0"/>
              <w:rPr>
                <w:rFonts w:ascii="Arial" w:hAnsi="Arial" w:cs="Arial"/>
              </w:rPr>
            </w:pPr>
            <w:r w:rsidRPr="009300FE">
              <w:rPr>
                <w:rFonts w:ascii="Arial" w:hAnsi="Arial" w:cs="Arial"/>
                <w:lang w:val="en-GB"/>
              </w:rPr>
              <w:t>A commitment letter to complete the on-going</w:t>
            </w:r>
            <w:r w:rsidRPr="009300FE">
              <w:rPr>
                <w:rFonts w:ascii="Arial" w:hAnsi="Arial" w:cs="Arial"/>
              </w:rPr>
              <w:t xml:space="preserve"> stability studies to support the approved shelf life. </w:t>
            </w:r>
            <w:r w:rsidRPr="009300FE">
              <w:rPr>
                <w:rFonts w:ascii="Arial" w:hAnsi="Arial" w:cs="Arial"/>
                <w:lang w:val="en-US"/>
              </w:rPr>
              <w:t xml:space="preserve">The product registrant shall report to the Health Sciences Authority of any out-of-specification result (with proposed action). </w:t>
            </w:r>
            <w:r w:rsidRPr="009300FE">
              <w:rPr>
                <w:rFonts w:ascii="Arial" w:hAnsi="Arial" w:cs="Arial"/>
                <w:iCs/>
              </w:rPr>
              <w:t xml:space="preserve">Submission of the data in the form of a finalised report is not required but the data shall be provided to the Health Sciences Authority upon request. </w:t>
            </w:r>
          </w:p>
          <w:p w14:paraId="51BFFA3A" w14:textId="5D61F51C" w:rsidR="004D5D65" w:rsidRPr="009300FE" w:rsidRDefault="004D5D65" w:rsidP="009300FE">
            <w:pPr>
              <w:tabs>
                <w:tab w:val="num" w:pos="743"/>
              </w:tabs>
              <w:spacing w:before="120" w:after="120" w:line="240" w:lineRule="auto"/>
              <w:rPr>
                <w:rFonts w:cs="Arial"/>
                <w:b/>
              </w:rPr>
            </w:pPr>
            <w:r w:rsidRPr="009300FE">
              <w:rPr>
                <w:rFonts w:cs="Arial"/>
                <w:b/>
              </w:rPr>
              <w:t>Deletion of test parameter and limits</w:t>
            </w:r>
          </w:p>
          <w:p w14:paraId="1952BFB6" w14:textId="616024A3" w:rsidR="004D5D65" w:rsidRPr="009300FE" w:rsidRDefault="00EE5237" w:rsidP="009300FE">
            <w:pPr>
              <w:spacing w:before="120" w:after="120" w:line="240" w:lineRule="auto"/>
              <w:rPr>
                <w:rFonts w:cs="Arial"/>
              </w:rPr>
            </w:pPr>
            <w:r w:rsidRPr="009300FE">
              <w:rPr>
                <w:rFonts w:cs="Arial"/>
              </w:rPr>
              <w:t>All</w:t>
            </w:r>
            <w:r w:rsidR="004D5D65" w:rsidRPr="009300FE">
              <w:rPr>
                <w:rFonts w:cs="Arial"/>
              </w:rPr>
              <w:t xml:space="preserve"> the above documents except D5</w:t>
            </w:r>
            <w:r w:rsidR="002E1509" w:rsidRPr="009300FE">
              <w:rPr>
                <w:rFonts w:cs="Arial"/>
              </w:rPr>
              <w:t xml:space="preserve"> &amp; D6</w:t>
            </w:r>
            <w:r w:rsidR="00942416" w:rsidRPr="009300FE">
              <w:rPr>
                <w:rFonts w:cs="Arial"/>
              </w:rPr>
              <w:t>.</w:t>
            </w:r>
          </w:p>
        </w:tc>
      </w:tr>
    </w:tbl>
    <w:p w14:paraId="01CDE7EB" w14:textId="6A5B6F05" w:rsidR="003D778D" w:rsidRPr="009300FE" w:rsidRDefault="003D778D" w:rsidP="009300FE">
      <w:pPr>
        <w:spacing w:before="120" w:after="120" w:line="240" w:lineRule="auto"/>
        <w:rPr>
          <w:rFonts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ED3EE3" w:rsidRPr="009300FE" w14:paraId="61A03F52" w14:textId="77777777" w:rsidTr="00ED3EE3">
        <w:tc>
          <w:tcPr>
            <w:tcW w:w="9180" w:type="dxa"/>
            <w:gridSpan w:val="2"/>
            <w:tcBorders>
              <w:top w:val="thinThickThinSmallGap" w:sz="24" w:space="0" w:color="auto"/>
              <w:left w:val="single" w:sz="4" w:space="0" w:color="auto"/>
              <w:bottom w:val="single" w:sz="4" w:space="0" w:color="auto"/>
              <w:right w:val="single" w:sz="4" w:space="0" w:color="auto"/>
            </w:tcBorders>
            <w:vAlign w:val="center"/>
          </w:tcPr>
          <w:p w14:paraId="5346E3DC" w14:textId="6772115D" w:rsidR="00ED3EE3" w:rsidRPr="009300FE" w:rsidRDefault="00ED3EE3" w:rsidP="009300FE">
            <w:pPr>
              <w:pStyle w:val="Heading2"/>
              <w:numPr>
                <w:ilvl w:val="0"/>
                <w:numId w:val="0"/>
              </w:numPr>
              <w:spacing w:line="240" w:lineRule="auto"/>
              <w:ind w:left="576" w:hanging="576"/>
              <w:rPr>
                <w:rFonts w:cs="Arial"/>
              </w:rPr>
            </w:pPr>
            <w:r w:rsidRPr="009300FE">
              <w:rPr>
                <w:rFonts w:cs="Arial"/>
              </w:rPr>
              <w:br w:type="page"/>
            </w:r>
            <w:bookmarkStart w:id="83" w:name="MaV7" w:colFirst="1" w:colLast="1"/>
            <w:r w:rsidRPr="009300FE">
              <w:rPr>
                <w:rFonts w:cs="Arial"/>
              </w:rPr>
              <w:br w:type="page"/>
            </w:r>
            <w:bookmarkStart w:id="84" w:name="_Toc360632924"/>
            <w:bookmarkStart w:id="85" w:name="_Toc360632963"/>
            <w:bookmarkStart w:id="86" w:name="_Toc360633274"/>
            <w:bookmarkStart w:id="87" w:name="_Toc360720076"/>
            <w:bookmarkStart w:id="88" w:name="_Toc376185470"/>
            <w:bookmarkStart w:id="89" w:name="_Toc534897250"/>
            <w:bookmarkStart w:id="90" w:name="_Toc99003526"/>
            <w:r w:rsidRPr="009300FE">
              <w:rPr>
                <w:rFonts w:cs="Arial"/>
                <w:u w:val="none"/>
              </w:rPr>
              <w:t>B</w:t>
            </w:r>
            <w:r w:rsidR="004D5D65" w:rsidRPr="009300FE">
              <w:rPr>
                <w:rFonts w:cs="Arial"/>
                <w:u w:val="none"/>
              </w:rPr>
              <w:t>10</w:t>
            </w:r>
            <w:r w:rsidRPr="009300FE">
              <w:rPr>
                <w:rFonts w:cs="Arial"/>
                <w:u w:val="none"/>
              </w:rPr>
              <w:tab/>
              <w:t xml:space="preserve">Change of </w:t>
            </w:r>
            <w:r w:rsidR="00F60AB2" w:rsidRPr="009300FE">
              <w:rPr>
                <w:rFonts w:cs="Arial"/>
                <w:u w:val="none"/>
              </w:rPr>
              <w:t>B</w:t>
            </w:r>
            <w:r w:rsidRPr="009300FE">
              <w:rPr>
                <w:rFonts w:cs="Arial"/>
                <w:u w:val="none"/>
              </w:rPr>
              <w:t xml:space="preserve">atch </w:t>
            </w:r>
            <w:r w:rsidR="00F60AB2" w:rsidRPr="009300FE">
              <w:rPr>
                <w:rFonts w:cs="Arial"/>
                <w:u w:val="none"/>
              </w:rPr>
              <w:t>S</w:t>
            </w:r>
            <w:r w:rsidRPr="009300FE">
              <w:rPr>
                <w:rFonts w:cs="Arial"/>
                <w:u w:val="none"/>
              </w:rPr>
              <w:t xml:space="preserve">ize of </w:t>
            </w:r>
            <w:r w:rsidR="00F60AB2" w:rsidRPr="009300FE">
              <w:rPr>
                <w:rFonts w:cs="Arial"/>
                <w:u w:val="none"/>
              </w:rPr>
              <w:t>S</w:t>
            </w:r>
            <w:r w:rsidRPr="009300FE">
              <w:rPr>
                <w:rFonts w:cs="Arial"/>
                <w:u w:val="none"/>
              </w:rPr>
              <w:t xml:space="preserve">terile </w:t>
            </w:r>
            <w:r w:rsidR="00F60AB2" w:rsidRPr="009300FE">
              <w:rPr>
                <w:rFonts w:cs="Arial"/>
                <w:u w:val="none"/>
              </w:rPr>
              <w:t>D</w:t>
            </w:r>
            <w:r w:rsidRPr="009300FE">
              <w:rPr>
                <w:rFonts w:cs="Arial"/>
                <w:u w:val="none"/>
              </w:rPr>
              <w:t xml:space="preserve">rug </w:t>
            </w:r>
            <w:r w:rsidR="00F60AB2" w:rsidRPr="009300FE">
              <w:rPr>
                <w:rFonts w:cs="Arial"/>
                <w:u w:val="none"/>
              </w:rPr>
              <w:t>P</w:t>
            </w:r>
            <w:r w:rsidRPr="009300FE">
              <w:rPr>
                <w:rFonts w:cs="Arial"/>
                <w:u w:val="none"/>
              </w:rPr>
              <w:t>roduct</w:t>
            </w:r>
            <w:bookmarkEnd w:id="84"/>
            <w:bookmarkEnd w:id="85"/>
            <w:bookmarkEnd w:id="86"/>
            <w:bookmarkEnd w:id="87"/>
            <w:bookmarkEnd w:id="88"/>
            <w:bookmarkEnd w:id="89"/>
            <w:bookmarkEnd w:id="90"/>
            <w:r w:rsidRPr="009300FE">
              <w:rPr>
                <w:rFonts w:cs="Arial"/>
              </w:rPr>
              <w:t xml:space="preserve"> </w:t>
            </w:r>
          </w:p>
        </w:tc>
      </w:tr>
      <w:bookmarkEnd w:id="83"/>
      <w:tr w:rsidR="00ED3EE3" w:rsidRPr="009300FE" w14:paraId="5F533C1A" w14:textId="77777777" w:rsidTr="00E51FC6">
        <w:tc>
          <w:tcPr>
            <w:tcW w:w="675" w:type="dxa"/>
            <w:tcBorders>
              <w:top w:val="single" w:sz="4" w:space="0" w:color="auto"/>
              <w:left w:val="single" w:sz="4" w:space="0" w:color="auto"/>
              <w:bottom w:val="single" w:sz="4" w:space="0" w:color="auto"/>
              <w:right w:val="single" w:sz="4" w:space="0" w:color="auto"/>
            </w:tcBorders>
          </w:tcPr>
          <w:p w14:paraId="5BAA19CF" w14:textId="77777777" w:rsidR="00ED3EE3" w:rsidRPr="009300FE" w:rsidRDefault="00ED3EE3" w:rsidP="009300FE">
            <w:pPr>
              <w:spacing w:before="120" w:after="120" w:line="240" w:lineRule="auto"/>
              <w:rPr>
                <w:rFonts w:cs="Arial"/>
              </w:rPr>
            </w:pPr>
            <w:r w:rsidRPr="009300FE">
              <w:rPr>
                <w:rFonts w:cs="Arial"/>
              </w:rPr>
              <w:t>C</w:t>
            </w:r>
          </w:p>
        </w:tc>
        <w:tc>
          <w:tcPr>
            <w:tcW w:w="8505" w:type="dxa"/>
            <w:tcBorders>
              <w:top w:val="single" w:sz="4" w:space="0" w:color="auto"/>
              <w:left w:val="single" w:sz="4" w:space="0" w:color="auto"/>
              <w:bottom w:val="single" w:sz="4" w:space="0" w:color="auto"/>
              <w:right w:val="single" w:sz="4" w:space="0" w:color="auto"/>
            </w:tcBorders>
          </w:tcPr>
          <w:p w14:paraId="27ACFF0E" w14:textId="204E8CBB" w:rsidR="00ED3EE3" w:rsidRPr="009300FE" w:rsidRDefault="00ED3EE3" w:rsidP="009300FE">
            <w:pPr>
              <w:pStyle w:val="ListParagraph"/>
              <w:numPr>
                <w:ilvl w:val="0"/>
                <w:numId w:val="3"/>
              </w:numPr>
              <w:tabs>
                <w:tab w:val="clear" w:pos="720"/>
                <w:tab w:val="num" w:pos="360"/>
              </w:tabs>
              <w:spacing w:before="120" w:after="120" w:line="240" w:lineRule="auto"/>
              <w:ind w:left="351" w:hanging="357"/>
              <w:contextualSpacing w:val="0"/>
              <w:rPr>
                <w:rFonts w:ascii="Arial" w:hAnsi="Arial" w:cs="Arial"/>
              </w:rPr>
            </w:pPr>
            <w:r w:rsidRPr="009300FE">
              <w:rPr>
                <w:rFonts w:ascii="Arial" w:hAnsi="Arial" w:cs="Arial"/>
              </w:rPr>
              <w:t xml:space="preserve">The change does not affect </w:t>
            </w:r>
            <w:r w:rsidR="009B2144" w:rsidRPr="009300FE">
              <w:rPr>
                <w:rFonts w:ascii="Arial" w:hAnsi="Arial" w:cs="Arial"/>
              </w:rPr>
              <w:t xml:space="preserve">reproducibility and/or </w:t>
            </w:r>
            <w:r w:rsidRPr="009300FE">
              <w:rPr>
                <w:rFonts w:ascii="Arial" w:hAnsi="Arial" w:cs="Arial"/>
              </w:rPr>
              <w:t>consistency of</w:t>
            </w:r>
            <w:r w:rsidR="009B2144" w:rsidRPr="009300FE">
              <w:rPr>
                <w:rFonts w:ascii="Arial" w:hAnsi="Arial" w:cs="Arial"/>
              </w:rPr>
              <w:t xml:space="preserve"> the</w:t>
            </w:r>
            <w:r w:rsidRPr="009300FE">
              <w:rPr>
                <w:rFonts w:ascii="Arial" w:hAnsi="Arial" w:cs="Arial"/>
              </w:rPr>
              <w:t xml:space="preserve"> product.</w:t>
            </w:r>
          </w:p>
          <w:p w14:paraId="32C1824B" w14:textId="1502A027" w:rsidR="00ED3EE3" w:rsidRPr="009300FE" w:rsidRDefault="00ED3EE3" w:rsidP="009300FE">
            <w:pPr>
              <w:pStyle w:val="ListParagraph"/>
              <w:numPr>
                <w:ilvl w:val="0"/>
                <w:numId w:val="3"/>
              </w:numPr>
              <w:tabs>
                <w:tab w:val="clear" w:pos="720"/>
                <w:tab w:val="num" w:pos="360"/>
              </w:tabs>
              <w:spacing w:before="120" w:after="120" w:line="240" w:lineRule="auto"/>
              <w:ind w:left="351" w:hanging="357"/>
              <w:contextualSpacing w:val="0"/>
              <w:rPr>
                <w:rFonts w:ascii="Arial" w:hAnsi="Arial" w:cs="Arial"/>
              </w:rPr>
            </w:pPr>
            <w:r w:rsidRPr="009300FE">
              <w:rPr>
                <w:rFonts w:ascii="Arial" w:hAnsi="Arial" w:cs="Arial"/>
              </w:rPr>
              <w:t xml:space="preserve">The </w:t>
            </w:r>
            <w:r w:rsidR="00AD4C40" w:rsidRPr="009300FE">
              <w:rPr>
                <w:rFonts w:ascii="Arial" w:hAnsi="Arial" w:cs="Arial"/>
              </w:rPr>
              <w:t xml:space="preserve">drug </w:t>
            </w:r>
            <w:r w:rsidRPr="009300FE">
              <w:rPr>
                <w:rFonts w:ascii="Arial" w:hAnsi="Arial" w:cs="Arial"/>
              </w:rPr>
              <w:t>product formulation remains unchanged.</w:t>
            </w:r>
          </w:p>
          <w:p w14:paraId="3C45DD9A" w14:textId="02C25DBD" w:rsidR="00AF4267" w:rsidRPr="009300FE" w:rsidRDefault="00ED3EE3" w:rsidP="009300FE">
            <w:pPr>
              <w:pStyle w:val="ListParagraph"/>
              <w:numPr>
                <w:ilvl w:val="0"/>
                <w:numId w:val="3"/>
              </w:numPr>
              <w:tabs>
                <w:tab w:val="clear" w:pos="720"/>
                <w:tab w:val="num" w:pos="360"/>
              </w:tabs>
              <w:spacing w:before="120" w:after="120" w:line="240" w:lineRule="auto"/>
              <w:ind w:left="352"/>
              <w:contextualSpacing w:val="0"/>
              <w:rPr>
                <w:rFonts w:ascii="Arial" w:hAnsi="Arial" w:cs="Arial"/>
              </w:rPr>
            </w:pPr>
            <w:r w:rsidRPr="009300FE">
              <w:rPr>
                <w:rFonts w:ascii="Arial" w:hAnsi="Arial" w:cs="Arial"/>
              </w:rPr>
              <w:t xml:space="preserve">Release and shelf-life specifications of </w:t>
            </w:r>
            <w:r w:rsidR="00F60AB2" w:rsidRPr="009300FE">
              <w:rPr>
                <w:rFonts w:ascii="Arial" w:hAnsi="Arial" w:cs="Arial"/>
              </w:rPr>
              <w:t xml:space="preserve">the </w:t>
            </w:r>
            <w:r w:rsidRPr="009300FE">
              <w:rPr>
                <w:rFonts w:ascii="Arial" w:hAnsi="Arial" w:cs="Arial"/>
              </w:rPr>
              <w:t>drug product remain unchanged.</w:t>
            </w:r>
          </w:p>
        </w:tc>
      </w:tr>
      <w:tr w:rsidR="00ED3EE3" w:rsidRPr="009300FE" w14:paraId="75541370" w14:textId="77777777" w:rsidTr="00E51FC6">
        <w:tc>
          <w:tcPr>
            <w:tcW w:w="675" w:type="dxa"/>
            <w:tcBorders>
              <w:top w:val="single" w:sz="4" w:space="0" w:color="auto"/>
              <w:left w:val="single" w:sz="4" w:space="0" w:color="auto"/>
              <w:bottom w:val="single" w:sz="4" w:space="0" w:color="auto"/>
              <w:right w:val="single" w:sz="4" w:space="0" w:color="auto"/>
            </w:tcBorders>
          </w:tcPr>
          <w:p w14:paraId="1735A583" w14:textId="77777777" w:rsidR="00ED3EE3" w:rsidRPr="009300FE" w:rsidRDefault="00ED3EE3" w:rsidP="009300FE">
            <w:pPr>
              <w:spacing w:before="120" w:after="120" w:line="240" w:lineRule="auto"/>
              <w:rPr>
                <w:rFonts w:cs="Arial"/>
              </w:rPr>
            </w:pPr>
            <w:r w:rsidRPr="009300FE">
              <w:rPr>
                <w:rFonts w:cs="Arial"/>
              </w:rPr>
              <w:t>D</w:t>
            </w:r>
          </w:p>
        </w:tc>
        <w:tc>
          <w:tcPr>
            <w:tcW w:w="8505" w:type="dxa"/>
            <w:tcBorders>
              <w:top w:val="single" w:sz="4" w:space="0" w:color="auto"/>
              <w:left w:val="single" w:sz="4" w:space="0" w:color="auto"/>
              <w:bottom w:val="single" w:sz="4" w:space="0" w:color="auto"/>
              <w:right w:val="single" w:sz="4" w:space="0" w:color="auto"/>
            </w:tcBorders>
          </w:tcPr>
          <w:p w14:paraId="001B53EE" w14:textId="6DAA31A6" w:rsidR="00ED3EE3" w:rsidRPr="009300FE" w:rsidRDefault="00ED3EE3" w:rsidP="009300FE">
            <w:pPr>
              <w:pStyle w:val="ListParagraph"/>
              <w:numPr>
                <w:ilvl w:val="0"/>
                <w:numId w:val="4"/>
              </w:numPr>
              <w:spacing w:before="120" w:after="120" w:line="240" w:lineRule="auto"/>
              <w:ind w:left="352" w:hanging="336"/>
              <w:contextualSpacing w:val="0"/>
              <w:rPr>
                <w:rFonts w:ascii="Arial" w:hAnsi="Arial" w:cs="Arial"/>
              </w:rPr>
            </w:pPr>
            <w:r w:rsidRPr="009300FE">
              <w:rPr>
                <w:rFonts w:ascii="Arial" w:hAnsi="Arial" w:cs="Arial"/>
              </w:rPr>
              <w:t>Comparative ta</w:t>
            </w:r>
            <w:r w:rsidR="000334FA" w:rsidRPr="009300FE">
              <w:rPr>
                <w:rFonts w:ascii="Arial" w:hAnsi="Arial" w:cs="Arial"/>
              </w:rPr>
              <w:t xml:space="preserve">bulated format of </w:t>
            </w:r>
            <w:r w:rsidR="0048785D" w:rsidRPr="009300FE">
              <w:rPr>
                <w:rFonts w:ascii="Arial" w:hAnsi="Arial" w:cs="Arial"/>
              </w:rPr>
              <w:t xml:space="preserve">approved and proposed </w:t>
            </w:r>
            <w:r w:rsidRPr="009300FE">
              <w:rPr>
                <w:rFonts w:ascii="Arial" w:hAnsi="Arial" w:cs="Arial"/>
              </w:rPr>
              <w:t>batch manufacturing formula.</w:t>
            </w:r>
          </w:p>
          <w:p w14:paraId="336F93EC" w14:textId="0079B69B" w:rsidR="00ED3EE3" w:rsidRPr="009300FE" w:rsidRDefault="00ED3EE3" w:rsidP="009300FE">
            <w:pPr>
              <w:pStyle w:val="ListParagraph"/>
              <w:numPr>
                <w:ilvl w:val="0"/>
                <w:numId w:val="4"/>
              </w:numPr>
              <w:spacing w:before="120" w:after="120" w:line="240" w:lineRule="auto"/>
              <w:ind w:left="352" w:hanging="336"/>
              <w:contextualSpacing w:val="0"/>
              <w:rPr>
                <w:rFonts w:ascii="Arial" w:hAnsi="Arial" w:cs="Arial"/>
                <w:strike/>
              </w:rPr>
            </w:pPr>
            <w:r w:rsidRPr="009300FE">
              <w:rPr>
                <w:rFonts w:ascii="Arial" w:hAnsi="Arial" w:cs="Arial"/>
              </w:rPr>
              <w:t xml:space="preserve">Validation scheme and report of the manufacturing process as per </w:t>
            </w:r>
            <w:r w:rsidRPr="009300FE">
              <w:rPr>
                <w:rFonts w:ascii="Arial" w:hAnsi="Arial" w:cs="Arial"/>
                <w:i/>
              </w:rPr>
              <w:t>ASEAN Guideline on Submission of Manufacturing Process Validation Data for Drug Registration</w:t>
            </w:r>
            <w:r w:rsidR="0089600A" w:rsidRPr="009300FE">
              <w:rPr>
                <w:rFonts w:ascii="Arial" w:hAnsi="Arial" w:cs="Arial"/>
              </w:rPr>
              <w:t xml:space="preserve"> </w:t>
            </w:r>
            <w:r w:rsidR="00DD6D90" w:rsidRPr="009300FE">
              <w:rPr>
                <w:rFonts w:ascii="Arial" w:hAnsi="Arial" w:cs="Arial"/>
              </w:rPr>
              <w:t xml:space="preserve">appropriate to </w:t>
            </w:r>
            <w:r w:rsidRPr="009300FE">
              <w:rPr>
                <w:rFonts w:ascii="Arial" w:hAnsi="Arial" w:cs="Arial"/>
              </w:rPr>
              <w:t xml:space="preserve">the proposed batch size. </w:t>
            </w:r>
          </w:p>
          <w:p w14:paraId="5A8AA2FF" w14:textId="77777777" w:rsidR="00ED3EE3" w:rsidRPr="009300FE" w:rsidRDefault="00ED3EE3" w:rsidP="009300FE">
            <w:pPr>
              <w:pStyle w:val="ListParagraph"/>
              <w:numPr>
                <w:ilvl w:val="0"/>
                <w:numId w:val="4"/>
              </w:numPr>
              <w:spacing w:before="120" w:after="120" w:line="240" w:lineRule="auto"/>
              <w:ind w:left="352" w:hanging="336"/>
              <w:contextualSpacing w:val="0"/>
              <w:rPr>
                <w:rFonts w:ascii="Arial" w:hAnsi="Arial" w:cs="Arial"/>
              </w:rPr>
            </w:pPr>
            <w:r w:rsidRPr="009300FE">
              <w:rPr>
                <w:rFonts w:ascii="Arial" w:hAnsi="Arial" w:cs="Arial"/>
              </w:rPr>
              <w:t>Release and shelf-life specifications of the drug product.</w:t>
            </w:r>
          </w:p>
          <w:p w14:paraId="139BE5D5" w14:textId="2A2CE05E" w:rsidR="00ED3EE3" w:rsidRPr="009300FE" w:rsidRDefault="00C6479C" w:rsidP="009300FE">
            <w:pPr>
              <w:pStyle w:val="ListParagraph"/>
              <w:numPr>
                <w:ilvl w:val="0"/>
                <w:numId w:val="4"/>
              </w:numPr>
              <w:spacing w:before="120" w:after="120" w:line="240" w:lineRule="auto"/>
              <w:ind w:left="352" w:hanging="336"/>
              <w:contextualSpacing w:val="0"/>
              <w:rPr>
                <w:rFonts w:ascii="Arial" w:hAnsi="Arial" w:cs="Arial"/>
              </w:rPr>
            </w:pPr>
            <w:r w:rsidRPr="009300FE">
              <w:rPr>
                <w:rFonts w:ascii="Arial" w:hAnsi="Arial" w:cs="Arial"/>
              </w:rPr>
              <w:t xml:space="preserve">Certificate of analysis or batch analysis data (in a comparative tabulated format) of the drug product of at least two batches (preferably production scale) </w:t>
            </w:r>
            <w:r w:rsidR="00ED3EE3" w:rsidRPr="009300FE">
              <w:rPr>
                <w:rFonts w:ascii="Arial" w:hAnsi="Arial" w:cs="Arial"/>
              </w:rPr>
              <w:t xml:space="preserve">manufactured according to </w:t>
            </w:r>
            <w:r w:rsidR="001C20DC" w:rsidRPr="009300FE">
              <w:rPr>
                <w:rFonts w:ascii="Arial" w:hAnsi="Arial" w:cs="Arial"/>
              </w:rPr>
              <w:t xml:space="preserve">the </w:t>
            </w:r>
            <w:r w:rsidR="00ED3EE3" w:rsidRPr="009300FE">
              <w:rPr>
                <w:rFonts w:ascii="Arial" w:hAnsi="Arial" w:cs="Arial"/>
              </w:rPr>
              <w:t>approved and proposed batch sizes.</w:t>
            </w:r>
          </w:p>
          <w:p w14:paraId="207884F3" w14:textId="07865548" w:rsidR="00E21419" w:rsidRPr="009300FE" w:rsidRDefault="00E21419" w:rsidP="009300FE">
            <w:pPr>
              <w:pStyle w:val="ListParagraph"/>
              <w:numPr>
                <w:ilvl w:val="0"/>
                <w:numId w:val="4"/>
              </w:numPr>
              <w:spacing w:before="120" w:after="120" w:line="240" w:lineRule="auto"/>
              <w:ind w:left="352" w:hanging="336"/>
              <w:contextualSpacing w:val="0"/>
              <w:rPr>
                <w:rFonts w:ascii="Arial" w:hAnsi="Arial" w:cs="Arial"/>
              </w:rPr>
            </w:pPr>
            <w:r w:rsidRPr="009300FE">
              <w:rPr>
                <w:rFonts w:ascii="Arial" w:hAnsi="Arial" w:cs="Arial"/>
              </w:rPr>
              <w:t>Stability studies</w:t>
            </w:r>
            <w:r w:rsidR="00ED3EE3" w:rsidRPr="009300FE">
              <w:rPr>
                <w:rFonts w:ascii="Arial" w:hAnsi="Arial" w:cs="Arial"/>
              </w:rPr>
              <w:t xml:space="preserve"> as per </w:t>
            </w:r>
            <w:r w:rsidR="00ED3EE3" w:rsidRPr="009300FE">
              <w:rPr>
                <w:rFonts w:ascii="Arial" w:hAnsi="Arial" w:cs="Arial"/>
                <w:i/>
              </w:rPr>
              <w:t xml:space="preserve">ASEAN Guideline </w:t>
            </w:r>
            <w:r w:rsidR="00F60AB2" w:rsidRPr="009300FE">
              <w:rPr>
                <w:rFonts w:ascii="Arial" w:hAnsi="Arial" w:cs="Arial"/>
                <w:i/>
              </w:rPr>
              <w:t>o</w:t>
            </w:r>
            <w:r w:rsidR="00ED3EE3" w:rsidRPr="009300FE">
              <w:rPr>
                <w:rFonts w:ascii="Arial" w:hAnsi="Arial" w:cs="Arial"/>
                <w:i/>
              </w:rPr>
              <w:t xml:space="preserve">n Stability Study </w:t>
            </w:r>
            <w:r w:rsidR="00F60AB2" w:rsidRPr="009300FE">
              <w:rPr>
                <w:rFonts w:ascii="Arial" w:hAnsi="Arial" w:cs="Arial"/>
                <w:i/>
              </w:rPr>
              <w:t>o</w:t>
            </w:r>
            <w:r w:rsidR="00ED3EE3" w:rsidRPr="009300FE">
              <w:rPr>
                <w:rFonts w:ascii="Arial" w:hAnsi="Arial" w:cs="Arial"/>
                <w:i/>
              </w:rPr>
              <w:t>f Drug Product</w:t>
            </w:r>
            <w:r w:rsidR="00705E7E" w:rsidRPr="009300FE">
              <w:rPr>
                <w:rFonts w:ascii="Arial" w:hAnsi="Arial" w:cs="Arial"/>
                <w:i/>
              </w:rPr>
              <w:t xml:space="preserve">. </w:t>
            </w:r>
          </w:p>
          <w:p w14:paraId="5ECCE402" w14:textId="13F10A0E" w:rsidR="00ED3EE3" w:rsidRPr="009300FE" w:rsidRDefault="00E21419" w:rsidP="009300FE">
            <w:pPr>
              <w:pStyle w:val="ListParagraph"/>
              <w:numPr>
                <w:ilvl w:val="0"/>
                <w:numId w:val="4"/>
              </w:numPr>
              <w:spacing w:before="120" w:after="120" w:line="240" w:lineRule="auto"/>
              <w:ind w:left="352" w:hanging="336"/>
              <w:contextualSpacing w:val="0"/>
              <w:rPr>
                <w:rFonts w:ascii="Arial" w:hAnsi="Arial" w:cs="Arial"/>
              </w:rPr>
            </w:pPr>
            <w:r w:rsidRPr="009300FE">
              <w:rPr>
                <w:rFonts w:ascii="Arial" w:hAnsi="Arial" w:cs="Arial"/>
                <w:lang w:val="en-GB"/>
              </w:rPr>
              <w:t>A commitment letter to complete the on-going</w:t>
            </w:r>
            <w:r w:rsidRPr="009300FE">
              <w:rPr>
                <w:rFonts w:ascii="Arial" w:hAnsi="Arial" w:cs="Arial"/>
              </w:rPr>
              <w:t xml:space="preserve"> stability studies to support the approved shelf life. </w:t>
            </w:r>
            <w:r w:rsidRPr="009300FE">
              <w:rPr>
                <w:rFonts w:ascii="Arial" w:hAnsi="Arial" w:cs="Arial"/>
                <w:lang w:val="en-US"/>
              </w:rPr>
              <w:t xml:space="preserve">The product registrant shall report to the Health Sciences Authority of any out-of-specification result (with proposed action). </w:t>
            </w:r>
            <w:r w:rsidRPr="009300FE">
              <w:rPr>
                <w:rFonts w:ascii="Arial" w:hAnsi="Arial" w:cs="Arial"/>
                <w:iCs/>
              </w:rPr>
              <w:t>Submission of the data in the form of a finalised report is not required but the data shall be provided to the Health Sciences Authority upon request.</w:t>
            </w:r>
          </w:p>
        </w:tc>
      </w:tr>
    </w:tbl>
    <w:p w14:paraId="357AB36A" w14:textId="77777777" w:rsidR="00997560" w:rsidRPr="009300FE" w:rsidRDefault="003D778D" w:rsidP="009300FE">
      <w:pPr>
        <w:tabs>
          <w:tab w:val="left" w:pos="915"/>
        </w:tabs>
        <w:spacing w:before="120" w:after="120" w:line="240" w:lineRule="auto"/>
        <w:rPr>
          <w:rFonts w:cs="Arial"/>
        </w:rPr>
      </w:pPr>
      <w:r w:rsidRPr="009300FE">
        <w:rPr>
          <w:rFonts w:cs="Arial"/>
        </w:rPr>
        <w:tab/>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ED3EE3" w:rsidRPr="009300FE" w14:paraId="5B78585D" w14:textId="77777777" w:rsidTr="00ED3EE3">
        <w:tc>
          <w:tcPr>
            <w:tcW w:w="9180" w:type="dxa"/>
            <w:gridSpan w:val="2"/>
            <w:tcBorders>
              <w:top w:val="thinThickThinSmallGap" w:sz="24" w:space="0" w:color="auto"/>
            </w:tcBorders>
            <w:vAlign w:val="center"/>
          </w:tcPr>
          <w:p w14:paraId="55132B7E" w14:textId="0DCA6CBD" w:rsidR="00ED3EE3" w:rsidRPr="009300FE" w:rsidRDefault="00ED3EE3" w:rsidP="009300FE">
            <w:pPr>
              <w:pStyle w:val="Heading2"/>
              <w:numPr>
                <w:ilvl w:val="0"/>
                <w:numId w:val="0"/>
              </w:numPr>
              <w:spacing w:line="240" w:lineRule="auto"/>
              <w:rPr>
                <w:rFonts w:cs="Arial"/>
                <w:color w:val="FF0000"/>
              </w:rPr>
            </w:pPr>
            <w:bookmarkStart w:id="91" w:name="_Toc360632925"/>
            <w:bookmarkStart w:id="92" w:name="_Toc360632964"/>
            <w:bookmarkStart w:id="93" w:name="_Toc360633275"/>
            <w:bookmarkStart w:id="94" w:name="_Toc360720077"/>
            <w:bookmarkStart w:id="95" w:name="_Toc376185471"/>
            <w:bookmarkStart w:id="96" w:name="_Toc534897251"/>
            <w:bookmarkStart w:id="97" w:name="_Toc99003527"/>
            <w:bookmarkStart w:id="98" w:name="MaV8" w:colFirst="1" w:colLast="1"/>
            <w:r w:rsidRPr="009300FE">
              <w:rPr>
                <w:rFonts w:cs="Arial"/>
                <w:u w:val="none"/>
              </w:rPr>
              <w:t>B1</w:t>
            </w:r>
            <w:r w:rsidR="004D5D65" w:rsidRPr="009300FE">
              <w:rPr>
                <w:rFonts w:cs="Arial"/>
                <w:u w:val="none"/>
              </w:rPr>
              <w:t>1</w:t>
            </w:r>
            <w:r w:rsidRPr="009300FE">
              <w:rPr>
                <w:rFonts w:cs="Arial"/>
                <w:u w:val="none"/>
              </w:rPr>
              <w:tab/>
              <w:t xml:space="preserve">Change of </w:t>
            </w:r>
            <w:r w:rsidR="00F60AB2" w:rsidRPr="009300FE">
              <w:rPr>
                <w:rFonts w:cs="Arial"/>
                <w:u w:val="none"/>
              </w:rPr>
              <w:t>B</w:t>
            </w:r>
            <w:r w:rsidRPr="009300FE">
              <w:rPr>
                <w:rFonts w:cs="Arial"/>
                <w:u w:val="none"/>
              </w:rPr>
              <w:t xml:space="preserve">atch </w:t>
            </w:r>
            <w:r w:rsidR="00F60AB2" w:rsidRPr="009300FE">
              <w:rPr>
                <w:rFonts w:cs="Arial"/>
                <w:u w:val="none"/>
              </w:rPr>
              <w:t>S</w:t>
            </w:r>
            <w:r w:rsidRPr="009300FE">
              <w:rPr>
                <w:rFonts w:cs="Arial"/>
                <w:u w:val="none"/>
              </w:rPr>
              <w:t xml:space="preserve">ize of </w:t>
            </w:r>
            <w:r w:rsidR="00F60AB2" w:rsidRPr="009300FE">
              <w:rPr>
                <w:rFonts w:cs="Arial"/>
                <w:u w:val="none"/>
              </w:rPr>
              <w:t>N</w:t>
            </w:r>
            <w:r w:rsidRPr="009300FE">
              <w:rPr>
                <w:rFonts w:cs="Arial"/>
                <w:u w:val="none"/>
              </w:rPr>
              <w:t xml:space="preserve">on-sterile </w:t>
            </w:r>
            <w:r w:rsidR="00F60AB2" w:rsidRPr="009300FE">
              <w:rPr>
                <w:rFonts w:cs="Arial"/>
                <w:u w:val="none"/>
              </w:rPr>
              <w:t>D</w:t>
            </w:r>
            <w:r w:rsidRPr="009300FE">
              <w:rPr>
                <w:rFonts w:cs="Arial"/>
                <w:u w:val="none"/>
              </w:rPr>
              <w:t xml:space="preserve">rug </w:t>
            </w:r>
            <w:r w:rsidR="00F60AB2" w:rsidRPr="009300FE">
              <w:rPr>
                <w:rFonts w:cs="Arial"/>
                <w:u w:val="none"/>
              </w:rPr>
              <w:t>P</w:t>
            </w:r>
            <w:r w:rsidRPr="009300FE">
              <w:rPr>
                <w:rFonts w:cs="Arial"/>
                <w:u w:val="none"/>
              </w:rPr>
              <w:t>roduct</w:t>
            </w:r>
            <w:bookmarkEnd w:id="91"/>
            <w:bookmarkEnd w:id="92"/>
            <w:bookmarkEnd w:id="93"/>
            <w:bookmarkEnd w:id="94"/>
            <w:bookmarkEnd w:id="95"/>
            <w:bookmarkEnd w:id="96"/>
            <w:bookmarkEnd w:id="97"/>
            <w:r w:rsidRPr="009300FE">
              <w:rPr>
                <w:rFonts w:cs="Arial"/>
              </w:rPr>
              <w:t xml:space="preserve">  </w:t>
            </w:r>
          </w:p>
        </w:tc>
      </w:tr>
      <w:bookmarkEnd w:id="98"/>
      <w:tr w:rsidR="00ED3EE3" w:rsidRPr="009300FE" w14:paraId="2755ECF2" w14:textId="77777777" w:rsidTr="00E51FC6">
        <w:tc>
          <w:tcPr>
            <w:tcW w:w="675" w:type="dxa"/>
            <w:tcBorders>
              <w:bottom w:val="single" w:sz="4" w:space="0" w:color="auto"/>
            </w:tcBorders>
          </w:tcPr>
          <w:p w14:paraId="32E2CE97" w14:textId="77777777" w:rsidR="00ED3EE3" w:rsidRPr="009300FE" w:rsidRDefault="00ED3EE3" w:rsidP="009300FE">
            <w:pPr>
              <w:spacing w:before="120" w:after="120" w:line="240" w:lineRule="auto"/>
              <w:rPr>
                <w:rFonts w:cs="Arial"/>
              </w:rPr>
            </w:pPr>
            <w:r w:rsidRPr="009300FE">
              <w:rPr>
                <w:rFonts w:cs="Arial"/>
              </w:rPr>
              <w:t>C</w:t>
            </w:r>
          </w:p>
        </w:tc>
        <w:tc>
          <w:tcPr>
            <w:tcW w:w="8505" w:type="dxa"/>
            <w:tcBorders>
              <w:bottom w:val="single" w:sz="4" w:space="0" w:color="auto"/>
            </w:tcBorders>
          </w:tcPr>
          <w:p w14:paraId="12311F5C" w14:textId="585F1586" w:rsidR="00C52B83" w:rsidRPr="009300FE" w:rsidRDefault="000334FA" w:rsidP="009300FE">
            <w:pPr>
              <w:pStyle w:val="ListParagraph"/>
              <w:numPr>
                <w:ilvl w:val="0"/>
                <w:numId w:val="2"/>
              </w:numPr>
              <w:tabs>
                <w:tab w:val="clear" w:pos="720"/>
              </w:tabs>
              <w:spacing w:before="120" w:after="120" w:line="240" w:lineRule="auto"/>
              <w:ind w:left="351" w:hanging="357"/>
              <w:contextualSpacing w:val="0"/>
              <w:rPr>
                <w:rFonts w:ascii="Arial" w:hAnsi="Arial" w:cs="Arial"/>
              </w:rPr>
            </w:pPr>
            <w:r w:rsidRPr="009300FE">
              <w:rPr>
                <w:rFonts w:ascii="Arial" w:hAnsi="Arial" w:cs="Arial"/>
              </w:rPr>
              <w:t>This is applicable to</w:t>
            </w:r>
            <w:r w:rsidR="00C52B83" w:rsidRPr="009300FE">
              <w:rPr>
                <w:rFonts w:ascii="Arial" w:hAnsi="Arial" w:cs="Arial"/>
              </w:rPr>
              <w:t xml:space="preserve"> change of batch size of more than 10</w:t>
            </w:r>
            <w:r w:rsidR="00C45DED" w:rsidRPr="009300FE">
              <w:rPr>
                <w:rFonts w:ascii="Arial" w:hAnsi="Arial" w:cs="Arial"/>
              </w:rPr>
              <w:t>-fold</w:t>
            </w:r>
            <w:r w:rsidR="00CE574D" w:rsidRPr="009300FE">
              <w:rPr>
                <w:rFonts w:ascii="Arial" w:hAnsi="Arial" w:cs="Arial"/>
              </w:rPr>
              <w:t xml:space="preserve"> the size of</w:t>
            </w:r>
            <w:r w:rsidR="00C52B83" w:rsidRPr="009300FE">
              <w:rPr>
                <w:rFonts w:ascii="Arial" w:hAnsi="Arial" w:cs="Arial"/>
              </w:rPr>
              <w:t xml:space="preserve"> the </w:t>
            </w:r>
            <w:r w:rsidRPr="009300FE">
              <w:rPr>
                <w:rFonts w:ascii="Arial" w:hAnsi="Arial" w:cs="Arial"/>
              </w:rPr>
              <w:t>approved</w:t>
            </w:r>
            <w:r w:rsidR="00C52B83" w:rsidRPr="009300FE">
              <w:rPr>
                <w:rFonts w:ascii="Arial" w:hAnsi="Arial" w:cs="Arial"/>
              </w:rPr>
              <w:t xml:space="preserve"> batch size. For </w:t>
            </w:r>
            <w:r w:rsidRPr="009300FE">
              <w:rPr>
                <w:rFonts w:ascii="Arial" w:hAnsi="Arial" w:cs="Arial"/>
              </w:rPr>
              <w:t>c</w:t>
            </w:r>
            <w:r w:rsidR="00C52B83" w:rsidRPr="009300FE">
              <w:rPr>
                <w:rFonts w:ascii="Arial" w:hAnsi="Arial" w:cs="Arial"/>
              </w:rPr>
              <w:t xml:space="preserve">hange of batch size up </w:t>
            </w:r>
            <w:r w:rsidR="00CE574D" w:rsidRPr="009300FE">
              <w:rPr>
                <w:rFonts w:ascii="Arial" w:hAnsi="Arial" w:cs="Arial"/>
              </w:rPr>
              <w:t>within 10</w:t>
            </w:r>
            <w:r w:rsidR="00C45DED" w:rsidRPr="009300FE">
              <w:rPr>
                <w:rFonts w:ascii="Arial" w:hAnsi="Arial" w:cs="Arial"/>
              </w:rPr>
              <w:t>-fold</w:t>
            </w:r>
            <w:r w:rsidR="00CE574D" w:rsidRPr="009300FE">
              <w:rPr>
                <w:rFonts w:ascii="Arial" w:hAnsi="Arial" w:cs="Arial"/>
              </w:rPr>
              <w:t xml:space="preserve"> of the size of </w:t>
            </w:r>
            <w:r w:rsidRPr="009300FE">
              <w:rPr>
                <w:rFonts w:ascii="Arial" w:hAnsi="Arial" w:cs="Arial"/>
              </w:rPr>
              <w:t>approved</w:t>
            </w:r>
            <w:r w:rsidR="00C52B83" w:rsidRPr="009300FE">
              <w:rPr>
                <w:rFonts w:ascii="Arial" w:hAnsi="Arial" w:cs="Arial"/>
              </w:rPr>
              <w:t xml:space="preserve"> batch size, refer to MIV-2 </w:t>
            </w:r>
            <w:r w:rsidR="00843758" w:rsidRPr="009300FE">
              <w:rPr>
                <w:rFonts w:ascii="Arial" w:hAnsi="Arial" w:cs="Arial"/>
              </w:rPr>
              <w:t>C10</w:t>
            </w:r>
            <w:r w:rsidR="00C52B83" w:rsidRPr="009300FE">
              <w:rPr>
                <w:rFonts w:ascii="Arial" w:hAnsi="Arial" w:cs="Arial"/>
              </w:rPr>
              <w:t>.</w:t>
            </w:r>
          </w:p>
          <w:p w14:paraId="421C326C" w14:textId="636AC5BF" w:rsidR="00ED3EE3" w:rsidRPr="009300FE" w:rsidRDefault="00ED3EE3" w:rsidP="009300FE">
            <w:pPr>
              <w:pStyle w:val="ListParagraph"/>
              <w:numPr>
                <w:ilvl w:val="0"/>
                <w:numId w:val="2"/>
              </w:numPr>
              <w:tabs>
                <w:tab w:val="clear" w:pos="720"/>
              </w:tabs>
              <w:spacing w:before="120" w:after="120" w:line="240" w:lineRule="auto"/>
              <w:ind w:left="351" w:hanging="357"/>
              <w:contextualSpacing w:val="0"/>
              <w:rPr>
                <w:rFonts w:ascii="Arial" w:hAnsi="Arial" w:cs="Arial"/>
              </w:rPr>
            </w:pPr>
            <w:r w:rsidRPr="009300FE">
              <w:rPr>
                <w:rFonts w:ascii="Arial" w:hAnsi="Arial" w:cs="Arial"/>
              </w:rPr>
              <w:t>The change does not affect consistency of production.</w:t>
            </w:r>
          </w:p>
          <w:p w14:paraId="62CDC0F7" w14:textId="431222C9" w:rsidR="00C52B83" w:rsidRPr="009300FE" w:rsidRDefault="00C52B83" w:rsidP="009300FE">
            <w:pPr>
              <w:pStyle w:val="ListParagraph"/>
              <w:numPr>
                <w:ilvl w:val="0"/>
                <w:numId w:val="2"/>
              </w:numPr>
              <w:tabs>
                <w:tab w:val="clear" w:pos="720"/>
              </w:tabs>
              <w:spacing w:before="120" w:after="120" w:line="240" w:lineRule="auto"/>
              <w:ind w:left="351" w:hanging="357"/>
              <w:contextualSpacing w:val="0"/>
              <w:rPr>
                <w:rFonts w:ascii="Arial" w:hAnsi="Arial" w:cs="Arial"/>
              </w:rPr>
            </w:pPr>
            <w:r w:rsidRPr="009300FE">
              <w:rPr>
                <w:rFonts w:ascii="Arial" w:hAnsi="Arial" w:cs="Arial"/>
              </w:rPr>
              <w:t xml:space="preserve">The </w:t>
            </w:r>
            <w:r w:rsidR="00AD4C40" w:rsidRPr="009300FE">
              <w:rPr>
                <w:rFonts w:ascii="Arial" w:hAnsi="Arial" w:cs="Arial"/>
              </w:rPr>
              <w:t xml:space="preserve">drug </w:t>
            </w:r>
            <w:r w:rsidRPr="009300FE">
              <w:rPr>
                <w:rFonts w:ascii="Arial" w:hAnsi="Arial" w:cs="Arial"/>
              </w:rPr>
              <w:t>product formulation remains unchanged.</w:t>
            </w:r>
          </w:p>
          <w:p w14:paraId="660D4D28" w14:textId="15E28968" w:rsidR="00AF4267" w:rsidRPr="009300FE" w:rsidRDefault="00ED3EE3" w:rsidP="009300FE">
            <w:pPr>
              <w:pStyle w:val="ListParagraph"/>
              <w:numPr>
                <w:ilvl w:val="0"/>
                <w:numId w:val="2"/>
              </w:numPr>
              <w:tabs>
                <w:tab w:val="clear" w:pos="720"/>
              </w:tabs>
              <w:spacing w:before="120" w:after="120" w:line="240" w:lineRule="auto"/>
              <w:ind w:left="351" w:hanging="357"/>
              <w:contextualSpacing w:val="0"/>
              <w:rPr>
                <w:rFonts w:ascii="Arial" w:hAnsi="Arial" w:cs="Arial"/>
              </w:rPr>
            </w:pPr>
            <w:r w:rsidRPr="009300FE">
              <w:rPr>
                <w:rFonts w:ascii="Arial" w:hAnsi="Arial" w:cs="Arial"/>
              </w:rPr>
              <w:t xml:space="preserve">Release and shelf-life specifications of </w:t>
            </w:r>
            <w:r w:rsidR="00F60AB2" w:rsidRPr="009300FE">
              <w:rPr>
                <w:rFonts w:ascii="Arial" w:hAnsi="Arial" w:cs="Arial"/>
              </w:rPr>
              <w:t xml:space="preserve">the </w:t>
            </w:r>
            <w:r w:rsidRPr="009300FE">
              <w:rPr>
                <w:rFonts w:ascii="Arial" w:hAnsi="Arial" w:cs="Arial"/>
              </w:rPr>
              <w:t>drug product remain unchanged.</w:t>
            </w:r>
          </w:p>
        </w:tc>
      </w:tr>
      <w:tr w:rsidR="00ED3EE3" w:rsidRPr="009300FE" w14:paraId="643CEEC5" w14:textId="77777777" w:rsidTr="00E51FC6">
        <w:tc>
          <w:tcPr>
            <w:tcW w:w="675" w:type="dxa"/>
            <w:tcBorders>
              <w:bottom w:val="single" w:sz="4" w:space="0" w:color="auto"/>
            </w:tcBorders>
          </w:tcPr>
          <w:p w14:paraId="266FCB98" w14:textId="77777777" w:rsidR="00ED3EE3" w:rsidRPr="009300FE" w:rsidRDefault="00ED3EE3" w:rsidP="009300FE">
            <w:pPr>
              <w:spacing w:before="120" w:after="120" w:line="240" w:lineRule="auto"/>
              <w:rPr>
                <w:rFonts w:cs="Arial"/>
              </w:rPr>
            </w:pPr>
            <w:r w:rsidRPr="009300FE">
              <w:rPr>
                <w:rFonts w:cs="Arial"/>
              </w:rPr>
              <w:lastRenderedPageBreak/>
              <w:t>D</w:t>
            </w:r>
          </w:p>
        </w:tc>
        <w:tc>
          <w:tcPr>
            <w:tcW w:w="8505" w:type="dxa"/>
            <w:tcBorders>
              <w:bottom w:val="single" w:sz="4" w:space="0" w:color="auto"/>
            </w:tcBorders>
          </w:tcPr>
          <w:p w14:paraId="696CD512" w14:textId="2D1C836F" w:rsidR="00ED3EE3" w:rsidRPr="009300FE" w:rsidRDefault="00ED3EE3" w:rsidP="009300FE">
            <w:pPr>
              <w:pStyle w:val="ListParagraph"/>
              <w:numPr>
                <w:ilvl w:val="0"/>
                <w:numId w:val="13"/>
              </w:numPr>
              <w:spacing w:before="120" w:after="120" w:line="240" w:lineRule="auto"/>
              <w:ind w:left="352" w:hanging="336"/>
              <w:contextualSpacing w:val="0"/>
              <w:rPr>
                <w:rFonts w:ascii="Arial" w:hAnsi="Arial" w:cs="Arial"/>
              </w:rPr>
            </w:pPr>
            <w:r w:rsidRPr="009300FE">
              <w:rPr>
                <w:rFonts w:ascii="Arial" w:hAnsi="Arial" w:cs="Arial"/>
              </w:rPr>
              <w:t>Comparative t</w:t>
            </w:r>
            <w:r w:rsidR="000334FA" w:rsidRPr="009300FE">
              <w:rPr>
                <w:rFonts w:ascii="Arial" w:hAnsi="Arial" w:cs="Arial"/>
              </w:rPr>
              <w:t>abulated format of approved</w:t>
            </w:r>
            <w:r w:rsidRPr="009300FE">
              <w:rPr>
                <w:rFonts w:ascii="Arial" w:hAnsi="Arial" w:cs="Arial"/>
              </w:rPr>
              <w:t xml:space="preserve"> </w:t>
            </w:r>
            <w:r w:rsidR="0048785D" w:rsidRPr="009300FE">
              <w:rPr>
                <w:rFonts w:ascii="Arial" w:hAnsi="Arial" w:cs="Arial"/>
              </w:rPr>
              <w:t xml:space="preserve">and proposed </w:t>
            </w:r>
            <w:r w:rsidRPr="009300FE">
              <w:rPr>
                <w:rFonts w:ascii="Arial" w:hAnsi="Arial" w:cs="Arial"/>
              </w:rPr>
              <w:t>batch manufacturing formula.</w:t>
            </w:r>
          </w:p>
          <w:p w14:paraId="0F370E0D" w14:textId="52C99EE1" w:rsidR="00ED3EE3" w:rsidRPr="009300FE" w:rsidRDefault="00ED3EE3" w:rsidP="009300FE">
            <w:pPr>
              <w:pStyle w:val="ListParagraph"/>
              <w:numPr>
                <w:ilvl w:val="0"/>
                <w:numId w:val="13"/>
              </w:numPr>
              <w:spacing w:before="120" w:after="120" w:line="240" w:lineRule="auto"/>
              <w:ind w:left="352" w:hanging="336"/>
              <w:contextualSpacing w:val="0"/>
              <w:rPr>
                <w:rFonts w:ascii="Arial" w:hAnsi="Arial" w:cs="Arial"/>
              </w:rPr>
            </w:pPr>
            <w:r w:rsidRPr="009300FE">
              <w:rPr>
                <w:rFonts w:ascii="Arial" w:hAnsi="Arial" w:cs="Arial"/>
              </w:rPr>
              <w:t xml:space="preserve">Validation scheme and report of the manufacturing process as per </w:t>
            </w:r>
            <w:r w:rsidRPr="009300FE">
              <w:rPr>
                <w:rFonts w:ascii="Arial" w:hAnsi="Arial" w:cs="Arial"/>
                <w:i/>
              </w:rPr>
              <w:t>ASEAN Guideline on Submission of Manufacturing Process Validation Data for Drug Registration</w:t>
            </w:r>
            <w:r w:rsidRPr="009300FE">
              <w:rPr>
                <w:rFonts w:ascii="Arial" w:hAnsi="Arial" w:cs="Arial"/>
              </w:rPr>
              <w:t xml:space="preserve"> </w:t>
            </w:r>
            <w:r w:rsidR="0089600A" w:rsidRPr="009300FE">
              <w:rPr>
                <w:rFonts w:ascii="Arial" w:hAnsi="Arial" w:cs="Arial"/>
              </w:rPr>
              <w:t xml:space="preserve">appropriate to </w:t>
            </w:r>
            <w:r w:rsidRPr="009300FE">
              <w:rPr>
                <w:rFonts w:ascii="Arial" w:hAnsi="Arial" w:cs="Arial"/>
              </w:rPr>
              <w:t>the proposed batch size.</w:t>
            </w:r>
          </w:p>
          <w:p w14:paraId="4E22BB86" w14:textId="77777777" w:rsidR="00ED3EE3" w:rsidRPr="009300FE" w:rsidRDefault="00ED3EE3" w:rsidP="009300FE">
            <w:pPr>
              <w:pStyle w:val="ListParagraph"/>
              <w:numPr>
                <w:ilvl w:val="0"/>
                <w:numId w:val="13"/>
              </w:numPr>
              <w:spacing w:before="120" w:after="120" w:line="240" w:lineRule="auto"/>
              <w:ind w:left="352" w:hanging="336"/>
              <w:contextualSpacing w:val="0"/>
              <w:rPr>
                <w:rFonts w:ascii="Arial" w:hAnsi="Arial" w:cs="Arial"/>
              </w:rPr>
            </w:pPr>
            <w:r w:rsidRPr="009300FE">
              <w:rPr>
                <w:rFonts w:ascii="Arial" w:hAnsi="Arial" w:cs="Arial"/>
              </w:rPr>
              <w:t>Release and shelf-life specifications of the drug product.</w:t>
            </w:r>
          </w:p>
          <w:p w14:paraId="2580E35D" w14:textId="1C42260C" w:rsidR="00ED3EE3" w:rsidRPr="009300FE" w:rsidRDefault="00C6479C" w:rsidP="009300FE">
            <w:pPr>
              <w:pStyle w:val="ListParagraph"/>
              <w:numPr>
                <w:ilvl w:val="0"/>
                <w:numId w:val="13"/>
              </w:numPr>
              <w:spacing w:before="120" w:after="120" w:line="240" w:lineRule="auto"/>
              <w:ind w:left="352" w:hanging="336"/>
              <w:contextualSpacing w:val="0"/>
              <w:rPr>
                <w:rFonts w:ascii="Arial" w:hAnsi="Arial" w:cs="Arial"/>
              </w:rPr>
            </w:pPr>
            <w:r w:rsidRPr="009300FE">
              <w:rPr>
                <w:rFonts w:ascii="Arial" w:hAnsi="Arial" w:cs="Arial"/>
              </w:rPr>
              <w:t xml:space="preserve">Certificate of analysis or batch analysis data (in a comparative tabulated format) of the drug product of at least two batches (preferably production scale) </w:t>
            </w:r>
            <w:r w:rsidR="00ED3EE3" w:rsidRPr="009300FE">
              <w:rPr>
                <w:rFonts w:ascii="Arial" w:hAnsi="Arial" w:cs="Arial"/>
              </w:rPr>
              <w:t xml:space="preserve">manufactured according to </w:t>
            </w:r>
            <w:r w:rsidR="00F60AB2" w:rsidRPr="009300FE">
              <w:rPr>
                <w:rFonts w:ascii="Arial" w:hAnsi="Arial" w:cs="Arial"/>
              </w:rPr>
              <w:t xml:space="preserve">the </w:t>
            </w:r>
            <w:r w:rsidR="00ED3EE3" w:rsidRPr="009300FE">
              <w:rPr>
                <w:rFonts w:ascii="Arial" w:hAnsi="Arial" w:cs="Arial"/>
              </w:rPr>
              <w:t>ap</w:t>
            </w:r>
            <w:r w:rsidR="00552C37" w:rsidRPr="009300FE">
              <w:rPr>
                <w:rFonts w:ascii="Arial" w:hAnsi="Arial" w:cs="Arial"/>
              </w:rPr>
              <w:t>proved and proposed batch sizes.</w:t>
            </w:r>
          </w:p>
          <w:p w14:paraId="53803D80" w14:textId="77777777" w:rsidR="00E21419" w:rsidRPr="009300FE" w:rsidRDefault="00ED3EE3" w:rsidP="009300FE">
            <w:pPr>
              <w:pStyle w:val="ListParagraph"/>
              <w:numPr>
                <w:ilvl w:val="0"/>
                <w:numId w:val="13"/>
              </w:numPr>
              <w:spacing w:before="120" w:after="120" w:line="240" w:lineRule="auto"/>
              <w:ind w:left="352" w:hanging="336"/>
              <w:contextualSpacing w:val="0"/>
              <w:rPr>
                <w:rFonts w:ascii="Arial" w:hAnsi="Arial" w:cs="Arial"/>
              </w:rPr>
            </w:pPr>
            <w:r w:rsidRPr="009300FE">
              <w:rPr>
                <w:rFonts w:ascii="Arial" w:hAnsi="Arial" w:cs="Arial"/>
              </w:rPr>
              <w:t xml:space="preserve">Stability </w:t>
            </w:r>
            <w:r w:rsidR="00E21419" w:rsidRPr="009300FE">
              <w:rPr>
                <w:rFonts w:ascii="Arial" w:hAnsi="Arial" w:cs="Arial"/>
              </w:rPr>
              <w:t>studies</w:t>
            </w:r>
            <w:r w:rsidRPr="009300FE">
              <w:rPr>
                <w:rFonts w:ascii="Arial" w:hAnsi="Arial" w:cs="Arial"/>
              </w:rPr>
              <w:t xml:space="preserve"> as per </w:t>
            </w:r>
            <w:r w:rsidRPr="009300FE">
              <w:rPr>
                <w:rFonts w:ascii="Arial" w:hAnsi="Arial" w:cs="Arial"/>
                <w:i/>
              </w:rPr>
              <w:t xml:space="preserve">ASEAN Guideline </w:t>
            </w:r>
            <w:r w:rsidR="00F60AB2" w:rsidRPr="009300FE">
              <w:rPr>
                <w:rFonts w:ascii="Arial" w:hAnsi="Arial" w:cs="Arial"/>
                <w:i/>
              </w:rPr>
              <w:t>o</w:t>
            </w:r>
            <w:r w:rsidRPr="009300FE">
              <w:rPr>
                <w:rFonts w:ascii="Arial" w:hAnsi="Arial" w:cs="Arial"/>
                <w:i/>
              </w:rPr>
              <w:t xml:space="preserve">n Stability Study </w:t>
            </w:r>
            <w:r w:rsidR="00F60AB2" w:rsidRPr="009300FE">
              <w:rPr>
                <w:rFonts w:ascii="Arial" w:hAnsi="Arial" w:cs="Arial"/>
                <w:i/>
              </w:rPr>
              <w:t>o</w:t>
            </w:r>
            <w:r w:rsidRPr="009300FE">
              <w:rPr>
                <w:rFonts w:ascii="Arial" w:hAnsi="Arial" w:cs="Arial"/>
                <w:i/>
              </w:rPr>
              <w:t>f Drug Product</w:t>
            </w:r>
            <w:r w:rsidR="00CE574D" w:rsidRPr="009300FE">
              <w:rPr>
                <w:rFonts w:ascii="Arial" w:hAnsi="Arial" w:cs="Arial"/>
                <w:i/>
              </w:rPr>
              <w:t>.</w:t>
            </w:r>
            <w:r w:rsidR="00CE574D" w:rsidRPr="009300FE">
              <w:rPr>
                <w:rFonts w:ascii="Arial" w:hAnsi="Arial" w:cs="Arial"/>
                <w:lang w:val="en-US"/>
              </w:rPr>
              <w:t xml:space="preserve"> </w:t>
            </w:r>
          </w:p>
          <w:p w14:paraId="71FD8735" w14:textId="77777777" w:rsidR="00ED3EE3" w:rsidRPr="009300FE" w:rsidRDefault="00E21419" w:rsidP="009300FE">
            <w:pPr>
              <w:pStyle w:val="ListParagraph"/>
              <w:numPr>
                <w:ilvl w:val="0"/>
                <w:numId w:val="13"/>
              </w:numPr>
              <w:spacing w:before="120" w:after="120" w:line="240" w:lineRule="auto"/>
              <w:ind w:left="352" w:hanging="336"/>
              <w:contextualSpacing w:val="0"/>
              <w:rPr>
                <w:rFonts w:ascii="Arial" w:hAnsi="Arial" w:cs="Arial"/>
              </w:rPr>
            </w:pPr>
            <w:r w:rsidRPr="009300FE">
              <w:rPr>
                <w:rFonts w:ascii="Arial" w:hAnsi="Arial" w:cs="Arial"/>
                <w:lang w:val="en-GB"/>
              </w:rPr>
              <w:t>A commitment letter to complete the on-going</w:t>
            </w:r>
            <w:r w:rsidRPr="009300FE">
              <w:rPr>
                <w:rFonts w:ascii="Arial" w:hAnsi="Arial" w:cs="Arial"/>
              </w:rPr>
              <w:t xml:space="preserve"> stability studies to support the approved shelf life. </w:t>
            </w:r>
            <w:r w:rsidRPr="009300FE">
              <w:rPr>
                <w:rFonts w:ascii="Arial" w:hAnsi="Arial" w:cs="Arial"/>
                <w:lang w:val="en-US"/>
              </w:rPr>
              <w:t xml:space="preserve">The product registrant shall report to the Health Sciences Authority of any out-of-specification result (with proposed action). </w:t>
            </w:r>
            <w:r w:rsidRPr="009300FE">
              <w:rPr>
                <w:rFonts w:ascii="Arial" w:hAnsi="Arial" w:cs="Arial"/>
                <w:iCs/>
              </w:rPr>
              <w:t>Submission of the data in the form of a finalised report is not required but the data shall be provided to the Health Sciences Authority upon request</w:t>
            </w:r>
            <w:r w:rsidR="00CE574D" w:rsidRPr="009300FE">
              <w:rPr>
                <w:rFonts w:ascii="Arial" w:hAnsi="Arial" w:cs="Arial"/>
                <w:lang w:val="en-US"/>
              </w:rPr>
              <w:t>.</w:t>
            </w:r>
            <w:r w:rsidR="00CE574D" w:rsidRPr="009300FE">
              <w:rPr>
                <w:rFonts w:ascii="Arial" w:hAnsi="Arial" w:cs="Arial"/>
              </w:rPr>
              <w:t xml:space="preserve"> </w:t>
            </w:r>
            <w:r w:rsidR="00ED3EE3" w:rsidRPr="009300FE">
              <w:rPr>
                <w:rFonts w:ascii="Arial" w:hAnsi="Arial" w:cs="Arial"/>
              </w:rPr>
              <w:t xml:space="preserve"> </w:t>
            </w:r>
          </w:p>
          <w:p w14:paraId="5C9F3EE6" w14:textId="4C3D852B" w:rsidR="00C70B20" w:rsidRPr="009300FE" w:rsidRDefault="00C70B20" w:rsidP="009300FE">
            <w:pPr>
              <w:numPr>
                <w:ilvl w:val="0"/>
                <w:numId w:val="13"/>
              </w:numPr>
              <w:spacing w:before="120" w:after="120" w:line="240" w:lineRule="auto"/>
              <w:ind w:left="352" w:hanging="336"/>
              <w:rPr>
                <w:rFonts w:cs="Arial"/>
              </w:rPr>
            </w:pPr>
            <w:r w:rsidRPr="009300FE">
              <w:rPr>
                <w:rFonts w:cs="Arial"/>
              </w:rPr>
              <w:t>For oral solid dosage form, comparative dissolution profile data of at least one representative pilot/production batch of the drug product manufactured using the approved and proposed batch sizes as per US FDA SUPAC IR or MR guidelines.</w:t>
            </w:r>
          </w:p>
        </w:tc>
      </w:tr>
    </w:tbl>
    <w:p w14:paraId="07CB4A11" w14:textId="77777777" w:rsidR="003D778D" w:rsidRPr="009300FE" w:rsidRDefault="003D778D" w:rsidP="009300FE">
      <w:pPr>
        <w:spacing w:before="120" w:after="120" w:line="240" w:lineRule="auto"/>
        <w:rPr>
          <w:rFonts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ED3EE3" w:rsidRPr="009300FE" w14:paraId="1BD04649" w14:textId="77777777" w:rsidTr="00ED3EE3">
        <w:tc>
          <w:tcPr>
            <w:tcW w:w="9180" w:type="dxa"/>
            <w:gridSpan w:val="2"/>
            <w:tcBorders>
              <w:top w:val="thinThickThinSmallGap" w:sz="24" w:space="0" w:color="auto"/>
            </w:tcBorders>
            <w:vAlign w:val="center"/>
          </w:tcPr>
          <w:p w14:paraId="1CE517D7" w14:textId="5E4A9182" w:rsidR="00ED3EE3" w:rsidRPr="009300FE" w:rsidRDefault="00ED3EE3" w:rsidP="009300FE">
            <w:pPr>
              <w:pStyle w:val="Heading2"/>
              <w:numPr>
                <w:ilvl w:val="0"/>
                <w:numId w:val="0"/>
              </w:numPr>
              <w:spacing w:line="240" w:lineRule="auto"/>
              <w:ind w:left="578" w:hanging="578"/>
              <w:rPr>
                <w:rFonts w:cs="Arial"/>
              </w:rPr>
            </w:pPr>
            <w:bookmarkStart w:id="99" w:name="_Toc360632926"/>
            <w:bookmarkStart w:id="100" w:name="_Toc360632965"/>
            <w:bookmarkStart w:id="101" w:name="_Toc360633276"/>
            <w:bookmarkStart w:id="102" w:name="_Toc360720078"/>
            <w:bookmarkStart w:id="103" w:name="_Toc376185472"/>
            <w:bookmarkStart w:id="104" w:name="_Toc534897252"/>
            <w:bookmarkStart w:id="105" w:name="_Toc99003528"/>
            <w:bookmarkStart w:id="106" w:name="MaV9" w:colFirst="1" w:colLast="1"/>
            <w:r w:rsidRPr="009300FE">
              <w:rPr>
                <w:rFonts w:cs="Arial"/>
                <w:u w:val="none"/>
              </w:rPr>
              <w:t>B1</w:t>
            </w:r>
            <w:r w:rsidR="004D5D65" w:rsidRPr="009300FE">
              <w:rPr>
                <w:rFonts w:cs="Arial"/>
                <w:u w:val="none"/>
              </w:rPr>
              <w:t>2</w:t>
            </w:r>
            <w:r w:rsidRPr="009300FE">
              <w:rPr>
                <w:rFonts w:cs="Arial"/>
                <w:u w:val="none"/>
              </w:rPr>
              <w:tab/>
              <w:t xml:space="preserve">Major </w:t>
            </w:r>
            <w:r w:rsidR="00F60AB2" w:rsidRPr="009300FE">
              <w:rPr>
                <w:rFonts w:cs="Arial"/>
                <w:u w:val="none"/>
              </w:rPr>
              <w:t>C</w:t>
            </w:r>
            <w:r w:rsidRPr="009300FE">
              <w:rPr>
                <w:rFonts w:cs="Arial"/>
                <w:u w:val="none"/>
              </w:rPr>
              <w:t xml:space="preserve">hange in </w:t>
            </w:r>
            <w:r w:rsidR="00F60AB2" w:rsidRPr="009300FE">
              <w:rPr>
                <w:rFonts w:cs="Arial"/>
                <w:u w:val="none"/>
              </w:rPr>
              <w:t>M</w:t>
            </w:r>
            <w:r w:rsidRPr="009300FE">
              <w:rPr>
                <w:rFonts w:cs="Arial"/>
                <w:u w:val="none"/>
              </w:rPr>
              <w:t xml:space="preserve">anufacturing </w:t>
            </w:r>
            <w:r w:rsidR="00F60AB2" w:rsidRPr="009300FE">
              <w:rPr>
                <w:rFonts w:cs="Arial"/>
                <w:u w:val="none"/>
              </w:rPr>
              <w:t>P</w:t>
            </w:r>
            <w:r w:rsidRPr="009300FE">
              <w:rPr>
                <w:rFonts w:cs="Arial"/>
                <w:u w:val="none"/>
              </w:rPr>
              <w:t xml:space="preserve">rocess for </w:t>
            </w:r>
            <w:r w:rsidR="00F60AB2" w:rsidRPr="009300FE">
              <w:rPr>
                <w:rFonts w:cs="Arial"/>
                <w:u w:val="none"/>
              </w:rPr>
              <w:t>D</w:t>
            </w:r>
            <w:r w:rsidRPr="009300FE">
              <w:rPr>
                <w:rFonts w:cs="Arial"/>
                <w:u w:val="none"/>
              </w:rPr>
              <w:t xml:space="preserve">rug </w:t>
            </w:r>
            <w:r w:rsidR="00F60AB2" w:rsidRPr="009300FE">
              <w:rPr>
                <w:rFonts w:cs="Arial"/>
                <w:u w:val="none"/>
              </w:rPr>
              <w:t>P</w:t>
            </w:r>
            <w:r w:rsidRPr="009300FE">
              <w:rPr>
                <w:rFonts w:cs="Arial"/>
                <w:u w:val="none"/>
              </w:rPr>
              <w:t>roduct</w:t>
            </w:r>
            <w:bookmarkEnd w:id="99"/>
            <w:bookmarkEnd w:id="100"/>
            <w:bookmarkEnd w:id="101"/>
            <w:bookmarkEnd w:id="102"/>
            <w:bookmarkEnd w:id="103"/>
            <w:bookmarkEnd w:id="104"/>
            <w:bookmarkEnd w:id="105"/>
          </w:p>
        </w:tc>
      </w:tr>
      <w:bookmarkEnd w:id="106"/>
      <w:tr w:rsidR="00ED3EE3" w:rsidRPr="009300FE" w14:paraId="3DAFAD52" w14:textId="77777777" w:rsidTr="00E51FC6">
        <w:trPr>
          <w:trHeight w:val="854"/>
        </w:trPr>
        <w:tc>
          <w:tcPr>
            <w:tcW w:w="675" w:type="dxa"/>
            <w:tcBorders>
              <w:bottom w:val="single" w:sz="4" w:space="0" w:color="auto"/>
            </w:tcBorders>
          </w:tcPr>
          <w:p w14:paraId="20251452" w14:textId="77777777" w:rsidR="00ED3EE3" w:rsidRPr="009300FE" w:rsidRDefault="00ED3EE3" w:rsidP="009300FE">
            <w:pPr>
              <w:spacing w:before="120" w:after="120" w:line="240" w:lineRule="auto"/>
              <w:rPr>
                <w:rFonts w:cs="Arial"/>
              </w:rPr>
            </w:pPr>
            <w:r w:rsidRPr="009300FE">
              <w:rPr>
                <w:rFonts w:cs="Arial"/>
              </w:rPr>
              <w:t>C</w:t>
            </w:r>
          </w:p>
        </w:tc>
        <w:tc>
          <w:tcPr>
            <w:tcW w:w="8505" w:type="dxa"/>
            <w:tcBorders>
              <w:bottom w:val="single" w:sz="4" w:space="0" w:color="auto"/>
            </w:tcBorders>
          </w:tcPr>
          <w:p w14:paraId="4989514D" w14:textId="07858725" w:rsidR="00ED3EE3" w:rsidRPr="009300FE" w:rsidRDefault="00ED3EE3" w:rsidP="008B3FB5">
            <w:pPr>
              <w:pStyle w:val="ListParagraph"/>
              <w:numPr>
                <w:ilvl w:val="0"/>
                <w:numId w:val="27"/>
              </w:numPr>
              <w:tabs>
                <w:tab w:val="clear" w:pos="1080"/>
              </w:tabs>
              <w:spacing w:before="120" w:after="120" w:line="240" w:lineRule="auto"/>
              <w:ind w:left="344" w:hanging="310"/>
              <w:contextualSpacing w:val="0"/>
              <w:rPr>
                <w:rFonts w:ascii="Arial" w:hAnsi="Arial" w:cs="Arial"/>
              </w:rPr>
            </w:pPr>
            <w:r w:rsidRPr="009300FE">
              <w:rPr>
                <w:rFonts w:ascii="Arial" w:hAnsi="Arial" w:cs="Arial"/>
              </w:rPr>
              <w:t xml:space="preserve">The change </w:t>
            </w:r>
            <w:r w:rsidR="0037136F" w:rsidRPr="009300FE">
              <w:rPr>
                <w:rFonts w:ascii="Arial" w:hAnsi="Arial" w:cs="Arial"/>
              </w:rPr>
              <w:t xml:space="preserve">may </w:t>
            </w:r>
            <w:r w:rsidR="007B06EB" w:rsidRPr="009300FE">
              <w:rPr>
                <w:rFonts w:ascii="Arial" w:hAnsi="Arial" w:cs="Arial"/>
              </w:rPr>
              <w:t xml:space="preserve">cause </w:t>
            </w:r>
            <w:r w:rsidR="0037136F" w:rsidRPr="009300FE">
              <w:rPr>
                <w:rFonts w:ascii="Arial" w:hAnsi="Arial" w:cs="Arial"/>
              </w:rPr>
              <w:t>significant</w:t>
            </w:r>
            <w:r w:rsidRPr="009300FE">
              <w:rPr>
                <w:rFonts w:ascii="Arial" w:hAnsi="Arial" w:cs="Arial"/>
              </w:rPr>
              <w:t xml:space="preserve"> impact on the quality, safety and efficacy of the drug product.</w:t>
            </w:r>
          </w:p>
          <w:p w14:paraId="5CA3CF8C" w14:textId="1BE103F1" w:rsidR="0048785D" w:rsidRPr="009300FE" w:rsidRDefault="0048785D" w:rsidP="008B3FB5">
            <w:pPr>
              <w:pStyle w:val="ListParagraph"/>
              <w:numPr>
                <w:ilvl w:val="0"/>
                <w:numId w:val="27"/>
              </w:numPr>
              <w:tabs>
                <w:tab w:val="clear" w:pos="1080"/>
              </w:tabs>
              <w:spacing w:before="120" w:after="120" w:line="240" w:lineRule="auto"/>
              <w:ind w:left="344" w:hanging="310"/>
              <w:contextualSpacing w:val="0"/>
              <w:rPr>
                <w:rFonts w:ascii="Arial" w:hAnsi="Arial" w:cs="Arial"/>
              </w:rPr>
            </w:pPr>
            <w:r w:rsidRPr="009300FE">
              <w:rPr>
                <w:rFonts w:ascii="Arial" w:hAnsi="Arial" w:cs="Arial"/>
              </w:rPr>
              <w:t xml:space="preserve">For a minor change of the manufacturing process, refer to MIV-2 </w:t>
            </w:r>
            <w:r w:rsidR="00843758" w:rsidRPr="009300FE">
              <w:rPr>
                <w:rFonts w:ascii="Arial" w:hAnsi="Arial" w:cs="Arial"/>
              </w:rPr>
              <w:t>C17</w:t>
            </w:r>
            <w:r w:rsidRPr="009300FE">
              <w:rPr>
                <w:rFonts w:ascii="Arial" w:hAnsi="Arial" w:cs="Arial"/>
              </w:rPr>
              <w:t>.</w:t>
            </w:r>
          </w:p>
          <w:p w14:paraId="3400C3B3" w14:textId="5A4B3BE6" w:rsidR="00ED3EE3" w:rsidRPr="009300FE" w:rsidRDefault="00505074" w:rsidP="008B3FB5">
            <w:pPr>
              <w:pStyle w:val="ListParagraph"/>
              <w:numPr>
                <w:ilvl w:val="0"/>
                <w:numId w:val="27"/>
              </w:numPr>
              <w:tabs>
                <w:tab w:val="clear" w:pos="1080"/>
              </w:tabs>
              <w:spacing w:before="120" w:after="120" w:line="240" w:lineRule="auto"/>
              <w:ind w:left="344" w:hanging="310"/>
              <w:contextualSpacing w:val="0"/>
              <w:rPr>
                <w:rFonts w:ascii="Arial" w:hAnsi="Arial" w:cs="Arial"/>
              </w:rPr>
            </w:pPr>
            <w:r w:rsidRPr="009300FE">
              <w:rPr>
                <w:rFonts w:ascii="Arial" w:hAnsi="Arial" w:cs="Arial"/>
              </w:rPr>
              <w:t>M</w:t>
            </w:r>
            <w:r w:rsidR="00ED3EE3" w:rsidRPr="009300FE">
              <w:rPr>
                <w:rFonts w:ascii="Arial" w:hAnsi="Arial" w:cs="Arial"/>
              </w:rPr>
              <w:t>anufacturing site</w:t>
            </w:r>
            <w:r w:rsidRPr="009300FE">
              <w:rPr>
                <w:rFonts w:ascii="Arial" w:hAnsi="Arial" w:cs="Arial"/>
              </w:rPr>
              <w:t xml:space="preserve"> remains the same</w:t>
            </w:r>
            <w:r w:rsidR="00ED3EE3" w:rsidRPr="009300FE">
              <w:rPr>
                <w:rFonts w:ascii="Arial" w:hAnsi="Arial" w:cs="Arial"/>
              </w:rPr>
              <w:t>. If there is a change</w:t>
            </w:r>
            <w:r w:rsidR="007B06EB" w:rsidRPr="009300FE">
              <w:rPr>
                <w:rFonts w:ascii="Arial" w:hAnsi="Arial" w:cs="Arial"/>
              </w:rPr>
              <w:t xml:space="preserve"> in manufacturing site, MIV-1 B7</w:t>
            </w:r>
            <w:r w:rsidR="00ED3EE3" w:rsidRPr="009300FE">
              <w:rPr>
                <w:rFonts w:ascii="Arial" w:hAnsi="Arial" w:cs="Arial"/>
              </w:rPr>
              <w:t xml:space="preserve"> is also applicable.</w:t>
            </w:r>
          </w:p>
          <w:p w14:paraId="1C6083DE" w14:textId="7F0D7408" w:rsidR="00ED3EE3" w:rsidRPr="009300FE" w:rsidRDefault="00505074" w:rsidP="008B3FB5">
            <w:pPr>
              <w:pStyle w:val="ListParagraph"/>
              <w:numPr>
                <w:ilvl w:val="0"/>
                <w:numId w:val="27"/>
              </w:numPr>
              <w:tabs>
                <w:tab w:val="clear" w:pos="1080"/>
              </w:tabs>
              <w:spacing w:before="120" w:after="120" w:line="240" w:lineRule="auto"/>
              <w:ind w:left="344" w:hanging="310"/>
              <w:contextualSpacing w:val="0"/>
              <w:rPr>
                <w:rFonts w:ascii="Arial" w:hAnsi="Arial" w:cs="Arial"/>
              </w:rPr>
            </w:pPr>
            <w:r w:rsidRPr="009300FE">
              <w:rPr>
                <w:rFonts w:ascii="Arial" w:hAnsi="Arial" w:cs="Arial"/>
              </w:rPr>
              <w:t xml:space="preserve">Specification of the drug product remains </w:t>
            </w:r>
            <w:r w:rsidR="00813AED" w:rsidRPr="009300FE">
              <w:rPr>
                <w:rFonts w:ascii="Arial" w:hAnsi="Arial" w:cs="Arial"/>
              </w:rPr>
              <w:t>unchanged</w:t>
            </w:r>
            <w:r w:rsidRPr="009300FE">
              <w:rPr>
                <w:rFonts w:ascii="Arial" w:hAnsi="Arial" w:cs="Arial"/>
              </w:rPr>
              <w:t>. If there is a change in the specification, MIV-1 B</w:t>
            </w:r>
            <w:r w:rsidR="007B06EB" w:rsidRPr="009300FE">
              <w:rPr>
                <w:rFonts w:ascii="Arial" w:hAnsi="Arial" w:cs="Arial"/>
              </w:rPr>
              <w:t>9</w:t>
            </w:r>
            <w:r w:rsidR="001F2A3C" w:rsidRPr="009300FE">
              <w:rPr>
                <w:rFonts w:ascii="Arial" w:hAnsi="Arial" w:cs="Arial"/>
              </w:rPr>
              <w:t xml:space="preserve">, </w:t>
            </w:r>
            <w:r w:rsidRPr="009300FE">
              <w:rPr>
                <w:rFonts w:ascii="Arial" w:hAnsi="Arial" w:cs="Arial"/>
              </w:rPr>
              <w:t xml:space="preserve">MIV-2 </w:t>
            </w:r>
            <w:r w:rsidR="00843758" w:rsidRPr="009300FE">
              <w:rPr>
                <w:rFonts w:ascii="Arial" w:hAnsi="Arial" w:cs="Arial"/>
              </w:rPr>
              <w:t>C21</w:t>
            </w:r>
            <w:r w:rsidR="001F2A3C" w:rsidRPr="009300FE">
              <w:rPr>
                <w:rFonts w:ascii="Arial" w:hAnsi="Arial" w:cs="Arial"/>
              </w:rPr>
              <w:t xml:space="preserve"> or D22</w:t>
            </w:r>
            <w:r w:rsidR="00843758" w:rsidRPr="009300FE">
              <w:rPr>
                <w:rFonts w:ascii="Arial" w:hAnsi="Arial" w:cs="Arial"/>
              </w:rPr>
              <w:t xml:space="preserve"> </w:t>
            </w:r>
            <w:r w:rsidRPr="009300FE">
              <w:rPr>
                <w:rFonts w:ascii="Arial" w:hAnsi="Arial" w:cs="Arial"/>
              </w:rPr>
              <w:t xml:space="preserve">is also applicable. </w:t>
            </w:r>
          </w:p>
        </w:tc>
      </w:tr>
      <w:tr w:rsidR="00ED3EE3" w:rsidRPr="009300FE" w14:paraId="59ABD724" w14:textId="77777777" w:rsidTr="00E51FC6">
        <w:tc>
          <w:tcPr>
            <w:tcW w:w="675" w:type="dxa"/>
            <w:tcBorders>
              <w:bottom w:val="single" w:sz="4" w:space="0" w:color="auto"/>
            </w:tcBorders>
          </w:tcPr>
          <w:p w14:paraId="1798FC2E" w14:textId="77777777" w:rsidR="00ED3EE3" w:rsidRPr="009300FE" w:rsidRDefault="00ED3EE3" w:rsidP="009300FE">
            <w:pPr>
              <w:spacing w:before="120" w:after="120" w:line="240" w:lineRule="auto"/>
              <w:rPr>
                <w:rFonts w:cs="Arial"/>
              </w:rPr>
            </w:pPr>
            <w:r w:rsidRPr="009300FE">
              <w:rPr>
                <w:rFonts w:cs="Arial"/>
              </w:rPr>
              <w:t>D</w:t>
            </w:r>
          </w:p>
        </w:tc>
        <w:tc>
          <w:tcPr>
            <w:tcW w:w="8505" w:type="dxa"/>
            <w:tcBorders>
              <w:bottom w:val="single" w:sz="4" w:space="0" w:color="auto"/>
            </w:tcBorders>
          </w:tcPr>
          <w:p w14:paraId="55B46BDD" w14:textId="0EBD01FC" w:rsidR="00552C37" w:rsidRPr="009300FE" w:rsidRDefault="00552C37" w:rsidP="009300FE">
            <w:pPr>
              <w:pStyle w:val="ListParagraph"/>
              <w:numPr>
                <w:ilvl w:val="0"/>
                <w:numId w:val="14"/>
              </w:numPr>
              <w:spacing w:before="120" w:after="120" w:line="240" w:lineRule="auto"/>
              <w:ind w:left="324" w:hanging="308"/>
              <w:contextualSpacing w:val="0"/>
              <w:rPr>
                <w:rFonts w:ascii="Arial" w:hAnsi="Arial" w:cs="Arial"/>
              </w:rPr>
            </w:pPr>
            <w:r w:rsidRPr="009300FE">
              <w:rPr>
                <w:rFonts w:ascii="Arial" w:hAnsi="Arial" w:cs="Arial"/>
              </w:rPr>
              <w:t>Comparative tabulated format of the approved and proposed processes with changes highlighted (where available).</w:t>
            </w:r>
          </w:p>
          <w:p w14:paraId="630F3EEF" w14:textId="0ED973D2" w:rsidR="00ED3EE3" w:rsidRPr="009300FE" w:rsidRDefault="00ED3EE3" w:rsidP="009300FE">
            <w:pPr>
              <w:pStyle w:val="ListParagraph"/>
              <w:numPr>
                <w:ilvl w:val="0"/>
                <w:numId w:val="14"/>
              </w:numPr>
              <w:spacing w:before="120" w:after="120" w:line="240" w:lineRule="auto"/>
              <w:ind w:left="324" w:hanging="308"/>
              <w:contextualSpacing w:val="0"/>
              <w:rPr>
                <w:rFonts w:ascii="Arial" w:hAnsi="Arial" w:cs="Arial"/>
              </w:rPr>
            </w:pPr>
            <w:r w:rsidRPr="009300FE">
              <w:rPr>
                <w:rFonts w:ascii="Arial" w:hAnsi="Arial" w:cs="Arial"/>
              </w:rPr>
              <w:t xml:space="preserve">Description of the </w:t>
            </w:r>
            <w:r w:rsidR="00DD797B" w:rsidRPr="009300FE">
              <w:rPr>
                <w:rFonts w:ascii="Arial" w:hAnsi="Arial" w:cs="Arial"/>
              </w:rPr>
              <w:t>proposed</w:t>
            </w:r>
            <w:r w:rsidRPr="009300FE">
              <w:rPr>
                <w:rFonts w:ascii="Arial" w:hAnsi="Arial" w:cs="Arial"/>
              </w:rPr>
              <w:t xml:space="preserve"> manufacturing process and technical justification for the change.</w:t>
            </w:r>
          </w:p>
          <w:p w14:paraId="02711188" w14:textId="422962F3" w:rsidR="00ED3EE3" w:rsidRPr="009300FE" w:rsidRDefault="00ED3EE3" w:rsidP="009300FE">
            <w:pPr>
              <w:pStyle w:val="ListParagraph"/>
              <w:numPr>
                <w:ilvl w:val="0"/>
                <w:numId w:val="14"/>
              </w:numPr>
              <w:spacing w:before="120" w:after="120" w:line="240" w:lineRule="auto"/>
              <w:ind w:left="324" w:hanging="308"/>
              <w:contextualSpacing w:val="0"/>
              <w:rPr>
                <w:rFonts w:ascii="Arial" w:hAnsi="Arial" w:cs="Arial"/>
              </w:rPr>
            </w:pPr>
            <w:r w:rsidRPr="009300FE">
              <w:rPr>
                <w:rFonts w:ascii="Arial" w:hAnsi="Arial" w:cs="Arial"/>
              </w:rPr>
              <w:t xml:space="preserve">Validation scheme and report of the proposed manufacturing process as per </w:t>
            </w:r>
            <w:r w:rsidRPr="009300FE">
              <w:rPr>
                <w:rFonts w:ascii="Arial" w:hAnsi="Arial" w:cs="Arial"/>
                <w:i/>
              </w:rPr>
              <w:t>ASEAN Guideline on Submission of Manufacturing Process Validation Data for Drug Registration</w:t>
            </w:r>
            <w:r w:rsidRPr="009300FE">
              <w:rPr>
                <w:rFonts w:ascii="Arial" w:hAnsi="Arial" w:cs="Arial"/>
              </w:rPr>
              <w:t>.</w:t>
            </w:r>
          </w:p>
          <w:p w14:paraId="46BA48ED" w14:textId="38044A8B" w:rsidR="00ED3EE3" w:rsidRPr="009300FE" w:rsidRDefault="00B2629D" w:rsidP="009300FE">
            <w:pPr>
              <w:pStyle w:val="ListParagraph"/>
              <w:numPr>
                <w:ilvl w:val="0"/>
                <w:numId w:val="14"/>
              </w:numPr>
              <w:spacing w:before="120" w:after="120" w:line="240" w:lineRule="auto"/>
              <w:ind w:left="324" w:hanging="308"/>
              <w:contextualSpacing w:val="0"/>
              <w:rPr>
                <w:rFonts w:ascii="Arial" w:hAnsi="Arial" w:cs="Arial"/>
              </w:rPr>
            </w:pPr>
            <w:r w:rsidRPr="009300FE">
              <w:rPr>
                <w:rFonts w:ascii="Arial" w:hAnsi="Arial" w:cs="Arial"/>
              </w:rPr>
              <w:t>R</w:t>
            </w:r>
            <w:r w:rsidR="00ED3EE3" w:rsidRPr="009300FE">
              <w:rPr>
                <w:rFonts w:ascii="Arial" w:hAnsi="Arial" w:cs="Arial"/>
              </w:rPr>
              <w:t>elease and shelf-life specifications</w:t>
            </w:r>
            <w:r w:rsidRPr="009300FE">
              <w:rPr>
                <w:rFonts w:ascii="Arial" w:hAnsi="Arial" w:cs="Arial"/>
              </w:rPr>
              <w:t xml:space="preserve"> of the drug product</w:t>
            </w:r>
            <w:r w:rsidR="00ED3EE3" w:rsidRPr="009300FE">
              <w:rPr>
                <w:rFonts w:ascii="Arial" w:hAnsi="Arial" w:cs="Arial"/>
              </w:rPr>
              <w:t xml:space="preserve">. </w:t>
            </w:r>
          </w:p>
          <w:p w14:paraId="738C809E" w14:textId="7845A3A2" w:rsidR="00ED3EE3" w:rsidRPr="009300FE" w:rsidRDefault="00C6479C" w:rsidP="009300FE">
            <w:pPr>
              <w:pStyle w:val="ListParagraph"/>
              <w:numPr>
                <w:ilvl w:val="0"/>
                <w:numId w:val="14"/>
              </w:numPr>
              <w:spacing w:before="120" w:after="120" w:line="240" w:lineRule="auto"/>
              <w:ind w:left="324" w:hanging="308"/>
              <w:contextualSpacing w:val="0"/>
              <w:rPr>
                <w:rFonts w:ascii="Arial" w:hAnsi="Arial" w:cs="Arial"/>
              </w:rPr>
            </w:pPr>
            <w:r w:rsidRPr="009300FE">
              <w:rPr>
                <w:rFonts w:ascii="Arial" w:hAnsi="Arial" w:cs="Arial"/>
              </w:rPr>
              <w:t xml:space="preserve">Certificate of analysis or batch analysis data (in a comparative tabulated format) of the drug product of at least two batches (preferably production scale) </w:t>
            </w:r>
            <w:r w:rsidR="00ED3EE3" w:rsidRPr="009300FE">
              <w:rPr>
                <w:rFonts w:ascii="Arial" w:hAnsi="Arial" w:cs="Arial"/>
              </w:rPr>
              <w:t xml:space="preserve">manufactured according to </w:t>
            </w:r>
            <w:r w:rsidR="00F60AB2" w:rsidRPr="009300FE">
              <w:rPr>
                <w:rFonts w:ascii="Arial" w:hAnsi="Arial" w:cs="Arial"/>
              </w:rPr>
              <w:t xml:space="preserve">the </w:t>
            </w:r>
            <w:r w:rsidR="00505074" w:rsidRPr="009300FE">
              <w:rPr>
                <w:rFonts w:ascii="Arial" w:hAnsi="Arial" w:cs="Arial"/>
              </w:rPr>
              <w:t xml:space="preserve">approved </w:t>
            </w:r>
            <w:r w:rsidR="00ED3EE3" w:rsidRPr="009300FE">
              <w:rPr>
                <w:rFonts w:ascii="Arial" w:hAnsi="Arial" w:cs="Arial"/>
              </w:rPr>
              <w:t xml:space="preserve">and proposed processes. </w:t>
            </w:r>
          </w:p>
          <w:p w14:paraId="317C184E" w14:textId="77777777" w:rsidR="00E21419" w:rsidRPr="009300FE" w:rsidRDefault="00ED3EE3" w:rsidP="009300FE">
            <w:pPr>
              <w:pStyle w:val="ListParagraph"/>
              <w:numPr>
                <w:ilvl w:val="0"/>
                <w:numId w:val="14"/>
              </w:numPr>
              <w:spacing w:before="120" w:after="120" w:line="240" w:lineRule="auto"/>
              <w:ind w:left="324" w:hanging="308"/>
              <w:contextualSpacing w:val="0"/>
              <w:rPr>
                <w:rFonts w:ascii="Arial" w:hAnsi="Arial" w:cs="Arial"/>
              </w:rPr>
            </w:pPr>
            <w:r w:rsidRPr="009300FE">
              <w:rPr>
                <w:rFonts w:ascii="Arial" w:hAnsi="Arial" w:cs="Arial"/>
              </w:rPr>
              <w:t xml:space="preserve">Stability data as per </w:t>
            </w:r>
            <w:r w:rsidRPr="009300FE">
              <w:rPr>
                <w:rFonts w:ascii="Arial" w:hAnsi="Arial" w:cs="Arial"/>
                <w:i/>
              </w:rPr>
              <w:t xml:space="preserve">ASEAN Guideline </w:t>
            </w:r>
            <w:r w:rsidR="00F60AB2" w:rsidRPr="009300FE">
              <w:rPr>
                <w:rFonts w:ascii="Arial" w:hAnsi="Arial" w:cs="Arial"/>
                <w:i/>
              </w:rPr>
              <w:t>o</w:t>
            </w:r>
            <w:r w:rsidRPr="009300FE">
              <w:rPr>
                <w:rFonts w:ascii="Arial" w:hAnsi="Arial" w:cs="Arial"/>
                <w:i/>
              </w:rPr>
              <w:t xml:space="preserve">n Stability Study </w:t>
            </w:r>
            <w:r w:rsidR="00F60AB2" w:rsidRPr="009300FE">
              <w:rPr>
                <w:rFonts w:ascii="Arial" w:hAnsi="Arial" w:cs="Arial"/>
                <w:i/>
              </w:rPr>
              <w:t>o</w:t>
            </w:r>
            <w:r w:rsidRPr="009300FE">
              <w:rPr>
                <w:rFonts w:ascii="Arial" w:hAnsi="Arial" w:cs="Arial"/>
                <w:i/>
              </w:rPr>
              <w:t>f Drug Product</w:t>
            </w:r>
            <w:r w:rsidR="00505074" w:rsidRPr="009300FE">
              <w:rPr>
                <w:rFonts w:ascii="Arial" w:hAnsi="Arial" w:cs="Arial"/>
                <w:i/>
              </w:rPr>
              <w:t xml:space="preserve">. </w:t>
            </w:r>
          </w:p>
          <w:p w14:paraId="702F1A0B" w14:textId="1F6CCD62" w:rsidR="00ED3EE3" w:rsidRPr="009300FE" w:rsidRDefault="00E21419" w:rsidP="009300FE">
            <w:pPr>
              <w:pStyle w:val="ListParagraph"/>
              <w:numPr>
                <w:ilvl w:val="0"/>
                <w:numId w:val="14"/>
              </w:numPr>
              <w:spacing w:before="120" w:after="120" w:line="240" w:lineRule="auto"/>
              <w:ind w:left="324" w:hanging="308"/>
              <w:contextualSpacing w:val="0"/>
              <w:rPr>
                <w:rFonts w:ascii="Arial" w:hAnsi="Arial" w:cs="Arial"/>
              </w:rPr>
            </w:pPr>
            <w:r w:rsidRPr="009300FE">
              <w:rPr>
                <w:rFonts w:ascii="Arial" w:hAnsi="Arial" w:cs="Arial"/>
                <w:lang w:val="en-GB"/>
              </w:rPr>
              <w:t>A commitment letter to complete the on-going</w:t>
            </w:r>
            <w:r w:rsidRPr="009300FE">
              <w:rPr>
                <w:rFonts w:ascii="Arial" w:hAnsi="Arial" w:cs="Arial"/>
              </w:rPr>
              <w:t xml:space="preserve"> stability studies to support the approved shelf life. </w:t>
            </w:r>
            <w:r w:rsidRPr="009300FE">
              <w:rPr>
                <w:rFonts w:ascii="Arial" w:hAnsi="Arial" w:cs="Arial"/>
                <w:lang w:val="en-US"/>
              </w:rPr>
              <w:t xml:space="preserve">The product registrant shall report to the Health Sciences Authority of any out-of-specification result (with proposed action). </w:t>
            </w:r>
            <w:r w:rsidRPr="009300FE">
              <w:rPr>
                <w:rFonts w:ascii="Arial" w:hAnsi="Arial" w:cs="Arial"/>
                <w:iCs/>
              </w:rPr>
              <w:t xml:space="preserve">Submission of </w:t>
            </w:r>
            <w:r w:rsidRPr="009300FE">
              <w:rPr>
                <w:rFonts w:ascii="Arial" w:hAnsi="Arial" w:cs="Arial"/>
                <w:iCs/>
              </w:rPr>
              <w:lastRenderedPageBreak/>
              <w:t xml:space="preserve">the data in the form of a finalised report is not required but the data shall be provided to the Health Sciences Authority upon request. </w:t>
            </w:r>
            <w:r w:rsidR="00ED3EE3" w:rsidRPr="009300FE">
              <w:rPr>
                <w:rFonts w:ascii="Arial" w:hAnsi="Arial" w:cs="Arial"/>
              </w:rPr>
              <w:t xml:space="preserve"> </w:t>
            </w:r>
          </w:p>
          <w:p w14:paraId="3CAE87B7" w14:textId="0FD7FF48" w:rsidR="00505074" w:rsidRPr="009300FE" w:rsidRDefault="00321D53" w:rsidP="009300FE">
            <w:pPr>
              <w:numPr>
                <w:ilvl w:val="0"/>
                <w:numId w:val="14"/>
              </w:numPr>
              <w:spacing w:before="120" w:after="120" w:line="240" w:lineRule="auto"/>
              <w:ind w:left="324" w:hanging="308"/>
              <w:rPr>
                <w:rFonts w:cs="Arial"/>
              </w:rPr>
            </w:pPr>
            <w:r w:rsidRPr="009300FE">
              <w:rPr>
                <w:rFonts w:cs="Arial"/>
              </w:rPr>
              <w:t xml:space="preserve">For </w:t>
            </w:r>
            <w:r w:rsidR="00D2764B" w:rsidRPr="009300FE">
              <w:rPr>
                <w:rFonts w:cs="Arial"/>
              </w:rPr>
              <w:t xml:space="preserve">oral </w:t>
            </w:r>
            <w:r w:rsidRPr="009300FE">
              <w:rPr>
                <w:rFonts w:cs="Arial"/>
              </w:rPr>
              <w:t>solid dosage form, c</w:t>
            </w:r>
            <w:r w:rsidR="00505074" w:rsidRPr="009300FE">
              <w:rPr>
                <w:rFonts w:cs="Arial"/>
              </w:rPr>
              <w:t>omparative dissolution profile data of at least one representative pilot/production batch of the drug product manufactured using the approved and proposed manufacturing process</w:t>
            </w:r>
            <w:r w:rsidR="00CF2E52" w:rsidRPr="009300FE">
              <w:rPr>
                <w:rFonts w:cs="Arial"/>
              </w:rPr>
              <w:t>es</w:t>
            </w:r>
            <w:r w:rsidR="00505074" w:rsidRPr="009300FE">
              <w:rPr>
                <w:rFonts w:cs="Arial"/>
              </w:rPr>
              <w:t xml:space="preserve"> as per US FDA SUPAC IR or MR guidelines.</w:t>
            </w:r>
          </w:p>
          <w:p w14:paraId="5A070085" w14:textId="77777777" w:rsidR="00ED3EE3" w:rsidRPr="009300FE" w:rsidRDefault="00ED3EE3" w:rsidP="009300FE">
            <w:pPr>
              <w:pStyle w:val="ListParagraph"/>
              <w:numPr>
                <w:ilvl w:val="0"/>
                <w:numId w:val="14"/>
              </w:numPr>
              <w:spacing w:before="120" w:after="120" w:line="240" w:lineRule="auto"/>
              <w:ind w:left="324" w:hanging="308"/>
              <w:contextualSpacing w:val="0"/>
              <w:rPr>
                <w:rFonts w:ascii="Arial" w:hAnsi="Arial" w:cs="Arial"/>
              </w:rPr>
            </w:pPr>
            <w:r w:rsidRPr="009300FE">
              <w:rPr>
                <w:rFonts w:ascii="Arial" w:hAnsi="Arial" w:cs="Arial"/>
              </w:rPr>
              <w:t>Justification for not submitting a new bioequivalence study according to</w:t>
            </w:r>
            <w:r w:rsidR="00F60AB2" w:rsidRPr="009300FE">
              <w:rPr>
                <w:rFonts w:ascii="Arial" w:hAnsi="Arial" w:cs="Arial"/>
              </w:rPr>
              <w:t xml:space="preserve"> the</w:t>
            </w:r>
            <w:r w:rsidRPr="009300FE">
              <w:rPr>
                <w:rFonts w:ascii="Arial" w:hAnsi="Arial" w:cs="Arial"/>
              </w:rPr>
              <w:t xml:space="preserve"> </w:t>
            </w:r>
            <w:r w:rsidRPr="009300FE">
              <w:rPr>
                <w:rFonts w:ascii="Arial" w:hAnsi="Arial" w:cs="Arial"/>
                <w:i/>
              </w:rPr>
              <w:t>ASEAN Guideline for the Conduct of Bioavailability and Bioequivalence Studies</w:t>
            </w:r>
            <w:r w:rsidRPr="009300FE">
              <w:rPr>
                <w:rFonts w:ascii="Arial" w:hAnsi="Arial" w:cs="Arial"/>
              </w:rPr>
              <w:t xml:space="preserve"> (where applicable).</w:t>
            </w:r>
          </w:p>
        </w:tc>
      </w:tr>
    </w:tbl>
    <w:p w14:paraId="30695E57" w14:textId="77777777" w:rsidR="006E50EF" w:rsidRPr="009300FE" w:rsidRDefault="006E50EF" w:rsidP="009300FE">
      <w:pPr>
        <w:spacing w:before="120" w:after="120" w:line="240" w:lineRule="auto"/>
        <w:rPr>
          <w:rFonts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ED3EE3" w:rsidRPr="009300FE" w14:paraId="16FDC0EE" w14:textId="77777777" w:rsidTr="00ED3EE3">
        <w:tc>
          <w:tcPr>
            <w:tcW w:w="9180" w:type="dxa"/>
            <w:gridSpan w:val="2"/>
            <w:tcBorders>
              <w:top w:val="thinThickThinSmallGap" w:sz="24" w:space="0" w:color="auto"/>
            </w:tcBorders>
            <w:vAlign w:val="center"/>
          </w:tcPr>
          <w:p w14:paraId="377E0CEF" w14:textId="67A8D80F" w:rsidR="00ED3EE3" w:rsidRPr="009300FE" w:rsidRDefault="00ED3EE3" w:rsidP="009300FE">
            <w:pPr>
              <w:pStyle w:val="Heading2"/>
              <w:numPr>
                <w:ilvl w:val="0"/>
                <w:numId w:val="0"/>
              </w:numPr>
              <w:spacing w:line="240" w:lineRule="auto"/>
              <w:ind w:left="576" w:hanging="576"/>
              <w:rPr>
                <w:rFonts w:cs="Arial"/>
                <w:color w:val="FF0000"/>
              </w:rPr>
            </w:pPr>
            <w:bookmarkStart w:id="107" w:name="MaV10" w:colFirst="1" w:colLast="1"/>
            <w:r w:rsidRPr="009300FE">
              <w:rPr>
                <w:rFonts w:cs="Arial"/>
              </w:rPr>
              <w:br w:type="page"/>
            </w:r>
            <w:bookmarkStart w:id="108" w:name="_Toc360632927"/>
            <w:bookmarkStart w:id="109" w:name="_Toc360632966"/>
            <w:bookmarkStart w:id="110" w:name="_Toc360633277"/>
            <w:bookmarkStart w:id="111" w:name="_Toc360720079"/>
            <w:bookmarkStart w:id="112" w:name="_Toc376185473"/>
            <w:bookmarkStart w:id="113" w:name="_Toc534897253"/>
            <w:bookmarkStart w:id="114" w:name="_Toc99003529"/>
            <w:r w:rsidRPr="009300FE">
              <w:rPr>
                <w:rFonts w:cs="Arial"/>
                <w:u w:val="none"/>
              </w:rPr>
              <w:t>B1</w:t>
            </w:r>
            <w:r w:rsidR="004D5D65" w:rsidRPr="009300FE">
              <w:rPr>
                <w:rFonts w:cs="Arial"/>
                <w:u w:val="none"/>
              </w:rPr>
              <w:t>3</w:t>
            </w:r>
            <w:r w:rsidRPr="009300FE">
              <w:rPr>
                <w:rFonts w:cs="Arial"/>
                <w:u w:val="none"/>
              </w:rPr>
              <w:tab/>
              <w:t xml:space="preserve">Qualitative </w:t>
            </w:r>
            <w:r w:rsidR="00EB59BF" w:rsidRPr="009300FE">
              <w:rPr>
                <w:rFonts w:cs="Arial"/>
                <w:u w:val="none"/>
              </w:rPr>
              <w:t>and/</w:t>
            </w:r>
            <w:r w:rsidRPr="009300FE">
              <w:rPr>
                <w:rFonts w:cs="Arial"/>
                <w:u w:val="none"/>
              </w:rPr>
              <w:t xml:space="preserve">or </w:t>
            </w:r>
            <w:r w:rsidR="00F60AB2" w:rsidRPr="009300FE">
              <w:rPr>
                <w:rFonts w:cs="Arial"/>
                <w:u w:val="none"/>
              </w:rPr>
              <w:t>Q</w:t>
            </w:r>
            <w:r w:rsidRPr="009300FE">
              <w:rPr>
                <w:rFonts w:cs="Arial"/>
                <w:u w:val="none"/>
              </w:rPr>
              <w:t xml:space="preserve">uantitative </w:t>
            </w:r>
            <w:r w:rsidR="00F60AB2" w:rsidRPr="009300FE">
              <w:rPr>
                <w:rFonts w:cs="Arial"/>
                <w:u w:val="none"/>
              </w:rPr>
              <w:t>C</w:t>
            </w:r>
            <w:r w:rsidRPr="009300FE">
              <w:rPr>
                <w:rFonts w:cs="Arial"/>
                <w:u w:val="none"/>
              </w:rPr>
              <w:t xml:space="preserve">hange of </w:t>
            </w:r>
            <w:r w:rsidR="00F60AB2" w:rsidRPr="009300FE">
              <w:rPr>
                <w:rFonts w:cs="Arial"/>
                <w:u w:val="none"/>
              </w:rPr>
              <w:t>E</w:t>
            </w:r>
            <w:r w:rsidRPr="009300FE">
              <w:rPr>
                <w:rFonts w:cs="Arial"/>
                <w:u w:val="none"/>
              </w:rPr>
              <w:t>xcipient</w:t>
            </w:r>
            <w:bookmarkEnd w:id="108"/>
            <w:bookmarkEnd w:id="109"/>
            <w:bookmarkEnd w:id="110"/>
            <w:bookmarkEnd w:id="111"/>
            <w:bookmarkEnd w:id="112"/>
            <w:bookmarkEnd w:id="113"/>
            <w:bookmarkEnd w:id="114"/>
            <w:r w:rsidRPr="009300FE">
              <w:rPr>
                <w:rFonts w:cs="Arial"/>
              </w:rPr>
              <w:t xml:space="preserve"> </w:t>
            </w:r>
          </w:p>
          <w:p w14:paraId="4B75E753" w14:textId="3B48384F" w:rsidR="00ED3EE3" w:rsidRPr="009300FE" w:rsidRDefault="00ED3EE3" w:rsidP="009300FE">
            <w:pPr>
              <w:numPr>
                <w:ilvl w:val="0"/>
                <w:numId w:val="46"/>
              </w:numPr>
              <w:spacing w:before="120" w:after="120" w:line="240" w:lineRule="auto"/>
              <w:ind w:left="851" w:hanging="284"/>
              <w:rPr>
                <w:rFonts w:cs="Arial"/>
              </w:rPr>
            </w:pPr>
            <w:r w:rsidRPr="009300FE">
              <w:rPr>
                <w:rFonts w:cs="Arial"/>
              </w:rPr>
              <w:t>For immediate release oral</w:t>
            </w:r>
            <w:r w:rsidR="006958A1" w:rsidRPr="009300FE">
              <w:rPr>
                <w:rFonts w:cs="Arial"/>
              </w:rPr>
              <w:t xml:space="preserve"> solid</w:t>
            </w:r>
            <w:r w:rsidRPr="009300FE">
              <w:rPr>
                <w:rFonts w:cs="Arial"/>
              </w:rPr>
              <w:t xml:space="preserve"> dosage forms (as per Level 2 and 3, Part III Components and Composition, SUPAC guideline)</w:t>
            </w:r>
            <w:r w:rsidR="003D32EF" w:rsidRPr="009300FE">
              <w:rPr>
                <w:rFonts w:cs="Arial"/>
              </w:rPr>
              <w:t>.</w:t>
            </w:r>
          </w:p>
          <w:p w14:paraId="05383332" w14:textId="031C7439" w:rsidR="00ED3EE3" w:rsidRPr="009300FE" w:rsidRDefault="00ED3EE3" w:rsidP="009300FE">
            <w:pPr>
              <w:numPr>
                <w:ilvl w:val="0"/>
                <w:numId w:val="46"/>
              </w:numPr>
              <w:spacing w:before="120" w:after="120" w:line="240" w:lineRule="auto"/>
              <w:ind w:left="851" w:hanging="284"/>
              <w:rPr>
                <w:rFonts w:cs="Arial"/>
              </w:rPr>
            </w:pPr>
            <w:r w:rsidRPr="009300FE">
              <w:rPr>
                <w:rFonts w:cs="Arial"/>
              </w:rPr>
              <w:t xml:space="preserve">For modified release oral </w:t>
            </w:r>
            <w:r w:rsidR="006958A1" w:rsidRPr="009300FE">
              <w:rPr>
                <w:rFonts w:cs="Arial"/>
              </w:rPr>
              <w:t xml:space="preserve">solid </w:t>
            </w:r>
            <w:r w:rsidRPr="009300FE">
              <w:rPr>
                <w:rFonts w:cs="Arial"/>
              </w:rPr>
              <w:t>dosage forms</w:t>
            </w:r>
            <w:r w:rsidR="00BA5D88" w:rsidRPr="009300FE">
              <w:rPr>
                <w:rFonts w:cs="Arial"/>
              </w:rPr>
              <w:t>.</w:t>
            </w:r>
          </w:p>
          <w:p w14:paraId="6A6C01ED" w14:textId="77777777" w:rsidR="00ED3EE3" w:rsidRPr="009300FE" w:rsidRDefault="00ED3EE3" w:rsidP="009300FE">
            <w:pPr>
              <w:numPr>
                <w:ilvl w:val="0"/>
                <w:numId w:val="46"/>
              </w:numPr>
              <w:spacing w:before="120" w:after="120" w:line="240" w:lineRule="auto"/>
              <w:ind w:left="851" w:hanging="284"/>
              <w:rPr>
                <w:rFonts w:cs="Arial"/>
              </w:rPr>
            </w:pPr>
            <w:r w:rsidRPr="009300FE">
              <w:rPr>
                <w:rFonts w:cs="Arial"/>
              </w:rPr>
              <w:t>For other critical dosage forms such as sterile preparations.</w:t>
            </w:r>
          </w:p>
          <w:p w14:paraId="5810C90C" w14:textId="0008DE10" w:rsidR="00EB59BF" w:rsidRPr="009300FE" w:rsidRDefault="00EB59BF" w:rsidP="009300FE">
            <w:pPr>
              <w:numPr>
                <w:ilvl w:val="0"/>
                <w:numId w:val="46"/>
              </w:numPr>
              <w:spacing w:before="120" w:after="120" w:line="240" w:lineRule="auto"/>
              <w:ind w:left="851" w:hanging="284"/>
              <w:rPr>
                <w:rFonts w:cs="Arial"/>
              </w:rPr>
            </w:pPr>
            <w:r w:rsidRPr="009300FE">
              <w:rPr>
                <w:rFonts w:cs="Arial"/>
              </w:rPr>
              <w:t>For non-critical dosage forms that do not fall under MIV-2 C12</w:t>
            </w:r>
          </w:p>
        </w:tc>
      </w:tr>
      <w:bookmarkEnd w:id="107"/>
      <w:tr w:rsidR="00ED3EE3" w:rsidRPr="009300FE" w14:paraId="36FDC8DF" w14:textId="77777777" w:rsidTr="00E51FC6">
        <w:tc>
          <w:tcPr>
            <w:tcW w:w="675" w:type="dxa"/>
          </w:tcPr>
          <w:p w14:paraId="1FDF2FB2" w14:textId="77777777" w:rsidR="00ED3EE3" w:rsidRPr="009300FE" w:rsidRDefault="00ED3EE3" w:rsidP="009300FE">
            <w:pPr>
              <w:spacing w:before="120" w:after="120" w:line="240" w:lineRule="auto"/>
              <w:rPr>
                <w:rFonts w:cs="Arial"/>
              </w:rPr>
            </w:pPr>
            <w:r w:rsidRPr="009300FE">
              <w:rPr>
                <w:rFonts w:cs="Arial"/>
              </w:rPr>
              <w:t>C</w:t>
            </w:r>
          </w:p>
        </w:tc>
        <w:tc>
          <w:tcPr>
            <w:tcW w:w="8505" w:type="dxa"/>
          </w:tcPr>
          <w:p w14:paraId="50359335" w14:textId="66F5D874" w:rsidR="00ED3EE3" w:rsidRPr="009300FE" w:rsidRDefault="00ED3EE3" w:rsidP="008B3FB5">
            <w:pPr>
              <w:pStyle w:val="ListParagraph"/>
              <w:numPr>
                <w:ilvl w:val="0"/>
                <w:numId w:val="15"/>
              </w:numPr>
              <w:spacing w:before="120" w:after="120" w:line="240" w:lineRule="auto"/>
              <w:ind w:left="344" w:hanging="344"/>
              <w:contextualSpacing w:val="0"/>
              <w:rPr>
                <w:rFonts w:ascii="Arial" w:hAnsi="Arial" w:cs="Arial"/>
              </w:rPr>
            </w:pPr>
            <w:r w:rsidRPr="009300FE">
              <w:rPr>
                <w:rFonts w:ascii="Arial" w:hAnsi="Arial" w:cs="Arial"/>
              </w:rPr>
              <w:t xml:space="preserve">Change will need to comply with the </w:t>
            </w:r>
            <w:r w:rsidR="00AD4C40" w:rsidRPr="009300FE">
              <w:rPr>
                <w:rFonts w:ascii="Arial" w:hAnsi="Arial" w:cs="Arial"/>
              </w:rPr>
              <w:t>drug</w:t>
            </w:r>
            <w:r w:rsidRPr="009300FE">
              <w:rPr>
                <w:rFonts w:ascii="Arial" w:hAnsi="Arial" w:cs="Arial"/>
              </w:rPr>
              <w:t xml:space="preserve"> product specifications</w:t>
            </w:r>
            <w:r w:rsidR="00F60AB2" w:rsidRPr="009300FE">
              <w:rPr>
                <w:rFonts w:ascii="Arial" w:hAnsi="Arial" w:cs="Arial"/>
              </w:rPr>
              <w:t>,</w:t>
            </w:r>
            <w:r w:rsidRPr="009300FE">
              <w:rPr>
                <w:rFonts w:ascii="Arial" w:hAnsi="Arial" w:cs="Arial"/>
              </w:rPr>
              <w:t xml:space="preserve"> </w:t>
            </w:r>
            <w:r w:rsidR="00F14EE1" w:rsidRPr="009300FE">
              <w:rPr>
                <w:rFonts w:ascii="Arial" w:hAnsi="Arial" w:cs="Arial"/>
              </w:rPr>
              <w:t>i.e.,</w:t>
            </w:r>
            <w:r w:rsidRPr="009300FE">
              <w:rPr>
                <w:rFonts w:ascii="Arial" w:hAnsi="Arial" w:cs="Arial"/>
              </w:rPr>
              <w:t xml:space="preserve"> release and shelf-life specifications of the drug product remain the same, excluding product description.</w:t>
            </w:r>
            <w:r w:rsidR="00EB59BF" w:rsidRPr="009300FE">
              <w:rPr>
                <w:rFonts w:ascii="Arial" w:hAnsi="Arial" w:cs="Arial"/>
              </w:rPr>
              <w:t xml:space="preserve"> If there is a change in specification, refer to MIV-1 B9</w:t>
            </w:r>
            <w:r w:rsidR="001F2A3C" w:rsidRPr="009300FE">
              <w:rPr>
                <w:rFonts w:ascii="Arial" w:hAnsi="Arial" w:cs="Arial"/>
              </w:rPr>
              <w:t xml:space="preserve">, </w:t>
            </w:r>
            <w:r w:rsidR="00EB59BF" w:rsidRPr="009300FE">
              <w:rPr>
                <w:rFonts w:ascii="Arial" w:hAnsi="Arial" w:cs="Arial"/>
              </w:rPr>
              <w:t xml:space="preserve">MIV-2 </w:t>
            </w:r>
            <w:r w:rsidR="009235FD" w:rsidRPr="009300FE">
              <w:rPr>
                <w:rFonts w:ascii="Arial" w:hAnsi="Arial" w:cs="Arial"/>
              </w:rPr>
              <w:t>C21</w:t>
            </w:r>
            <w:r w:rsidR="001F2A3C" w:rsidRPr="009300FE">
              <w:rPr>
                <w:rFonts w:ascii="Arial" w:hAnsi="Arial" w:cs="Arial"/>
              </w:rPr>
              <w:t xml:space="preserve"> or D22</w:t>
            </w:r>
            <w:r w:rsidR="00EB59BF" w:rsidRPr="009300FE">
              <w:rPr>
                <w:rFonts w:ascii="Arial" w:hAnsi="Arial" w:cs="Arial"/>
              </w:rPr>
              <w:t>.</w:t>
            </w:r>
          </w:p>
          <w:p w14:paraId="325D4666" w14:textId="77777777" w:rsidR="00ED3EE3" w:rsidRPr="009300FE" w:rsidRDefault="00ED3EE3" w:rsidP="008B3FB5">
            <w:pPr>
              <w:pStyle w:val="ListParagraph"/>
              <w:numPr>
                <w:ilvl w:val="0"/>
                <w:numId w:val="15"/>
              </w:numPr>
              <w:spacing w:before="120" w:after="120" w:line="240" w:lineRule="auto"/>
              <w:ind w:left="344" w:hanging="344"/>
              <w:contextualSpacing w:val="0"/>
              <w:rPr>
                <w:rFonts w:ascii="Arial" w:hAnsi="Arial" w:cs="Arial"/>
              </w:rPr>
            </w:pPr>
            <w:r w:rsidRPr="009300FE">
              <w:rPr>
                <w:rFonts w:ascii="Arial" w:hAnsi="Arial" w:cs="Arial"/>
              </w:rPr>
              <w:t>Replacement of an excipient with a comparable excipient of the same functional characteristics.</w:t>
            </w:r>
          </w:p>
          <w:p w14:paraId="3F629158" w14:textId="4E5011C8" w:rsidR="00ED3EE3" w:rsidRPr="009300FE" w:rsidRDefault="00ED3EE3" w:rsidP="008B3FB5">
            <w:pPr>
              <w:pStyle w:val="ListParagraph"/>
              <w:numPr>
                <w:ilvl w:val="0"/>
                <w:numId w:val="15"/>
              </w:numPr>
              <w:spacing w:before="120" w:after="120" w:line="240" w:lineRule="auto"/>
              <w:ind w:left="344" w:hanging="344"/>
              <w:contextualSpacing w:val="0"/>
              <w:rPr>
                <w:rFonts w:ascii="Arial" w:hAnsi="Arial" w:cs="Arial"/>
              </w:rPr>
            </w:pPr>
            <w:r w:rsidRPr="009300FE">
              <w:rPr>
                <w:rFonts w:ascii="Arial" w:hAnsi="Arial" w:cs="Arial"/>
              </w:rPr>
              <w:t>The dissolution profile of the proposed</w:t>
            </w:r>
            <w:r w:rsidR="00AD4C40" w:rsidRPr="009300FE">
              <w:rPr>
                <w:rFonts w:ascii="Arial" w:hAnsi="Arial" w:cs="Arial"/>
              </w:rPr>
              <w:t xml:space="preserve"> drug</w:t>
            </w:r>
            <w:r w:rsidRPr="009300FE">
              <w:rPr>
                <w:rFonts w:ascii="Arial" w:hAnsi="Arial" w:cs="Arial"/>
              </w:rPr>
              <w:t xml:space="preserve"> product is comparable to that of the approved </w:t>
            </w:r>
            <w:r w:rsidR="00AD4C40" w:rsidRPr="009300FE">
              <w:rPr>
                <w:rFonts w:ascii="Arial" w:hAnsi="Arial" w:cs="Arial"/>
              </w:rPr>
              <w:t xml:space="preserve">drug </w:t>
            </w:r>
            <w:r w:rsidRPr="009300FE">
              <w:rPr>
                <w:rFonts w:ascii="Arial" w:hAnsi="Arial" w:cs="Arial"/>
              </w:rPr>
              <w:t xml:space="preserve">product. </w:t>
            </w:r>
          </w:p>
          <w:p w14:paraId="08B2DD06" w14:textId="007DB914" w:rsidR="00ED3EE3" w:rsidRPr="009300FE" w:rsidRDefault="00ED3EE3" w:rsidP="008B3FB5">
            <w:pPr>
              <w:pStyle w:val="ListParagraph"/>
              <w:numPr>
                <w:ilvl w:val="0"/>
                <w:numId w:val="15"/>
              </w:numPr>
              <w:spacing w:before="120" w:after="120" w:line="240" w:lineRule="auto"/>
              <w:ind w:left="344" w:hanging="344"/>
              <w:contextualSpacing w:val="0"/>
              <w:rPr>
                <w:rFonts w:ascii="Arial" w:hAnsi="Arial" w:cs="Arial"/>
              </w:rPr>
            </w:pPr>
            <w:r w:rsidRPr="009300FE">
              <w:rPr>
                <w:rFonts w:ascii="Arial" w:hAnsi="Arial" w:cs="Arial"/>
              </w:rPr>
              <w:t>For</w:t>
            </w:r>
            <w:r w:rsidR="008E1EAF" w:rsidRPr="009300FE">
              <w:rPr>
                <w:rFonts w:ascii="Arial" w:hAnsi="Arial" w:cs="Arial"/>
              </w:rPr>
              <w:t xml:space="preserve"> minor</w:t>
            </w:r>
            <w:r w:rsidRPr="009300FE">
              <w:rPr>
                <w:rFonts w:ascii="Arial" w:hAnsi="Arial" w:cs="Arial"/>
              </w:rPr>
              <w:t xml:space="preserve"> qualitative or quantitative changes of excipient for immediate release oral</w:t>
            </w:r>
            <w:r w:rsidR="006958A1" w:rsidRPr="009300FE">
              <w:rPr>
                <w:rFonts w:ascii="Arial" w:hAnsi="Arial" w:cs="Arial"/>
              </w:rPr>
              <w:t xml:space="preserve"> solid</w:t>
            </w:r>
            <w:r w:rsidRPr="009300FE">
              <w:rPr>
                <w:rFonts w:ascii="Arial" w:hAnsi="Arial" w:cs="Arial"/>
              </w:rPr>
              <w:t xml:space="preserve"> dosage forms </w:t>
            </w:r>
            <w:r w:rsidR="00813014" w:rsidRPr="009300FE">
              <w:rPr>
                <w:rFonts w:ascii="Arial" w:hAnsi="Arial" w:cs="Arial"/>
              </w:rPr>
              <w:t>(as per Level 1, Part III Components and Composition, SUPAC guideline) or</w:t>
            </w:r>
            <w:r w:rsidRPr="009300FE">
              <w:rPr>
                <w:rFonts w:ascii="Arial" w:hAnsi="Arial" w:cs="Arial"/>
              </w:rPr>
              <w:t xml:space="preserve"> other non-critical dosage forms, refer </w:t>
            </w:r>
            <w:r w:rsidR="0003550F" w:rsidRPr="009300FE">
              <w:rPr>
                <w:rFonts w:ascii="Arial" w:hAnsi="Arial" w:cs="Arial"/>
              </w:rPr>
              <w:t xml:space="preserve">to </w:t>
            </w:r>
            <w:r w:rsidRPr="009300FE">
              <w:rPr>
                <w:rFonts w:ascii="Arial" w:hAnsi="Arial" w:cs="Arial"/>
              </w:rPr>
              <w:t xml:space="preserve">MIV-2 </w:t>
            </w:r>
            <w:r w:rsidR="00843758" w:rsidRPr="009300FE">
              <w:rPr>
                <w:rFonts w:ascii="Arial" w:hAnsi="Arial" w:cs="Arial"/>
              </w:rPr>
              <w:t>C12</w:t>
            </w:r>
            <w:r w:rsidRPr="009300FE">
              <w:rPr>
                <w:rFonts w:ascii="Arial" w:hAnsi="Arial" w:cs="Arial"/>
              </w:rPr>
              <w:t>.</w:t>
            </w:r>
          </w:p>
          <w:p w14:paraId="50D5D94A" w14:textId="54E4EBE6" w:rsidR="00CF2E52" w:rsidRPr="009300FE" w:rsidRDefault="00ED3EE3" w:rsidP="008B3FB5">
            <w:pPr>
              <w:pStyle w:val="ListParagraph"/>
              <w:numPr>
                <w:ilvl w:val="0"/>
                <w:numId w:val="15"/>
              </w:numPr>
              <w:spacing w:before="120" w:after="120" w:line="240" w:lineRule="auto"/>
              <w:ind w:left="344" w:hanging="344"/>
              <w:contextualSpacing w:val="0"/>
              <w:rPr>
                <w:rFonts w:ascii="Arial" w:hAnsi="Arial" w:cs="Arial"/>
              </w:rPr>
            </w:pPr>
            <w:r w:rsidRPr="009300FE">
              <w:rPr>
                <w:rFonts w:ascii="Arial" w:hAnsi="Arial" w:cs="Arial"/>
              </w:rPr>
              <w:t xml:space="preserve">HSA </w:t>
            </w:r>
            <w:r w:rsidR="008A2140" w:rsidRPr="009300FE">
              <w:rPr>
                <w:rFonts w:ascii="Arial" w:hAnsi="Arial" w:cs="Arial"/>
              </w:rPr>
              <w:t>reserves</w:t>
            </w:r>
            <w:r w:rsidRPr="009300FE">
              <w:rPr>
                <w:rFonts w:ascii="Arial" w:hAnsi="Arial" w:cs="Arial"/>
              </w:rPr>
              <w:t xml:space="preserve"> the right to re-categorise the application to NDA or GDA, if deemed appropriate.</w:t>
            </w:r>
          </w:p>
        </w:tc>
      </w:tr>
      <w:tr w:rsidR="00ED3EE3" w:rsidRPr="009300FE" w14:paraId="12FACEF5" w14:textId="77777777" w:rsidTr="00E51FC6">
        <w:tc>
          <w:tcPr>
            <w:tcW w:w="675" w:type="dxa"/>
            <w:tcBorders>
              <w:bottom w:val="single" w:sz="4" w:space="0" w:color="auto"/>
            </w:tcBorders>
          </w:tcPr>
          <w:p w14:paraId="410FD673" w14:textId="77777777" w:rsidR="00ED3EE3" w:rsidRPr="009300FE" w:rsidRDefault="00ED3EE3" w:rsidP="009300FE">
            <w:pPr>
              <w:spacing w:before="120" w:after="120" w:line="240" w:lineRule="auto"/>
              <w:rPr>
                <w:rFonts w:cs="Arial"/>
              </w:rPr>
            </w:pPr>
            <w:r w:rsidRPr="009300FE">
              <w:rPr>
                <w:rFonts w:cs="Arial"/>
              </w:rPr>
              <w:t>D</w:t>
            </w:r>
          </w:p>
        </w:tc>
        <w:tc>
          <w:tcPr>
            <w:tcW w:w="8505" w:type="dxa"/>
            <w:tcBorders>
              <w:bottom w:val="single" w:sz="4" w:space="0" w:color="auto"/>
            </w:tcBorders>
          </w:tcPr>
          <w:p w14:paraId="11843DEB" w14:textId="56D8B7F3" w:rsidR="00705283" w:rsidRPr="009300FE" w:rsidRDefault="00ED3EE3" w:rsidP="008B3FB5">
            <w:pPr>
              <w:pStyle w:val="ListParagraph"/>
              <w:numPr>
                <w:ilvl w:val="0"/>
                <w:numId w:val="16"/>
              </w:numPr>
              <w:spacing w:before="120" w:after="120" w:line="240" w:lineRule="auto"/>
              <w:ind w:left="344" w:hanging="328"/>
              <w:contextualSpacing w:val="0"/>
              <w:rPr>
                <w:rFonts w:ascii="Arial" w:hAnsi="Arial" w:cs="Arial"/>
              </w:rPr>
            </w:pPr>
            <w:r w:rsidRPr="009300FE">
              <w:rPr>
                <w:rFonts w:ascii="Arial" w:hAnsi="Arial" w:cs="Arial"/>
              </w:rPr>
              <w:t>Revised drafts of the package insert and labe</w:t>
            </w:r>
            <w:r w:rsidR="000714A2" w:rsidRPr="009300FE">
              <w:rPr>
                <w:rFonts w:ascii="Arial" w:hAnsi="Arial" w:cs="Arial"/>
              </w:rPr>
              <w:t>l</w:t>
            </w:r>
            <w:r w:rsidRPr="009300FE">
              <w:rPr>
                <w:rFonts w:ascii="Arial" w:hAnsi="Arial" w:cs="Arial"/>
              </w:rPr>
              <w:t>ling incorporating the proposed variation (where applicable).</w:t>
            </w:r>
          </w:p>
          <w:p w14:paraId="7A3DFF2D" w14:textId="68D1DB07" w:rsidR="00705283" w:rsidRPr="009300FE" w:rsidRDefault="00ED3EE3" w:rsidP="008B3FB5">
            <w:pPr>
              <w:pStyle w:val="ListParagraph"/>
              <w:numPr>
                <w:ilvl w:val="0"/>
                <w:numId w:val="16"/>
              </w:numPr>
              <w:spacing w:before="120" w:after="120" w:line="240" w:lineRule="auto"/>
              <w:ind w:left="344" w:hanging="328"/>
              <w:contextualSpacing w:val="0"/>
              <w:rPr>
                <w:rFonts w:ascii="Arial" w:hAnsi="Arial" w:cs="Arial"/>
              </w:rPr>
            </w:pPr>
            <w:r w:rsidRPr="009300FE">
              <w:rPr>
                <w:rFonts w:ascii="Arial" w:hAnsi="Arial" w:cs="Arial"/>
              </w:rPr>
              <w:t>Justification for the change must be given by appropriate development of pharmaceutics.</w:t>
            </w:r>
          </w:p>
          <w:p w14:paraId="50243CE6" w14:textId="6D2D5396" w:rsidR="00705283" w:rsidRPr="009300FE" w:rsidRDefault="00ED3EE3" w:rsidP="008B3FB5">
            <w:pPr>
              <w:pStyle w:val="ListParagraph"/>
              <w:numPr>
                <w:ilvl w:val="0"/>
                <w:numId w:val="16"/>
              </w:numPr>
              <w:spacing w:before="120" w:after="120" w:line="240" w:lineRule="auto"/>
              <w:ind w:left="344" w:hanging="328"/>
              <w:contextualSpacing w:val="0"/>
              <w:rPr>
                <w:rFonts w:ascii="Arial" w:hAnsi="Arial" w:cs="Arial"/>
              </w:rPr>
            </w:pPr>
            <w:r w:rsidRPr="009300FE">
              <w:rPr>
                <w:rFonts w:ascii="Arial" w:hAnsi="Arial" w:cs="Arial"/>
              </w:rPr>
              <w:t xml:space="preserve">Comparative tabulated format of the </w:t>
            </w:r>
            <w:r w:rsidR="009055F2" w:rsidRPr="009300FE">
              <w:rPr>
                <w:rFonts w:ascii="Arial" w:hAnsi="Arial" w:cs="Arial"/>
              </w:rPr>
              <w:t xml:space="preserve">approved </w:t>
            </w:r>
            <w:r w:rsidR="00B11407" w:rsidRPr="009300FE">
              <w:rPr>
                <w:rFonts w:ascii="Arial" w:hAnsi="Arial" w:cs="Arial"/>
              </w:rPr>
              <w:t>and proposed</w:t>
            </w:r>
            <w:r w:rsidRPr="009300FE">
              <w:rPr>
                <w:rFonts w:ascii="Arial" w:hAnsi="Arial" w:cs="Arial"/>
              </w:rPr>
              <w:t xml:space="preserve"> </w:t>
            </w:r>
            <w:r w:rsidR="00AD4C40" w:rsidRPr="009300FE">
              <w:rPr>
                <w:rFonts w:ascii="Arial" w:hAnsi="Arial" w:cs="Arial"/>
              </w:rPr>
              <w:t xml:space="preserve">drug </w:t>
            </w:r>
            <w:r w:rsidRPr="009300FE">
              <w:rPr>
                <w:rFonts w:ascii="Arial" w:hAnsi="Arial" w:cs="Arial"/>
              </w:rPr>
              <w:t>product formulation with calculated changes highlighted (state changes in the percentage of the proposed excipient out of the total target dosage form weight, where applicable).</w:t>
            </w:r>
          </w:p>
          <w:p w14:paraId="009D2983" w14:textId="40BBA752" w:rsidR="00705283" w:rsidRPr="009300FE" w:rsidRDefault="009055F2" w:rsidP="008B3FB5">
            <w:pPr>
              <w:pStyle w:val="ListParagraph"/>
              <w:numPr>
                <w:ilvl w:val="0"/>
                <w:numId w:val="16"/>
              </w:numPr>
              <w:spacing w:before="120" w:after="120" w:line="240" w:lineRule="auto"/>
              <w:ind w:left="344" w:hanging="328"/>
              <w:contextualSpacing w:val="0"/>
              <w:rPr>
                <w:rFonts w:ascii="Arial" w:hAnsi="Arial" w:cs="Arial"/>
              </w:rPr>
            </w:pPr>
            <w:r w:rsidRPr="009300FE">
              <w:rPr>
                <w:rFonts w:ascii="Arial" w:hAnsi="Arial" w:cs="Arial"/>
              </w:rPr>
              <w:t>Revised CTD Section</w:t>
            </w:r>
            <w:r w:rsidR="001244A3" w:rsidRPr="009300FE">
              <w:rPr>
                <w:rFonts w:ascii="Arial" w:hAnsi="Arial" w:cs="Arial"/>
              </w:rPr>
              <w:t xml:space="preserve"> P1,</w:t>
            </w:r>
            <w:r w:rsidRPr="009300FE">
              <w:rPr>
                <w:rFonts w:ascii="Arial" w:hAnsi="Arial" w:cs="Arial"/>
              </w:rPr>
              <w:t xml:space="preserve"> P3.1 to P3.4 (where applicable), including r</w:t>
            </w:r>
            <w:r w:rsidR="00ED3EE3" w:rsidRPr="009300FE">
              <w:rPr>
                <w:rFonts w:ascii="Arial" w:hAnsi="Arial" w:cs="Arial"/>
              </w:rPr>
              <w:t>evised batch manufacturing formula.</w:t>
            </w:r>
            <w:r w:rsidR="00813014" w:rsidRPr="009300FE">
              <w:rPr>
                <w:rFonts w:ascii="Arial" w:hAnsi="Arial" w:cs="Arial"/>
              </w:rPr>
              <w:t xml:space="preserve"> </w:t>
            </w:r>
          </w:p>
          <w:p w14:paraId="2375B8A8" w14:textId="7231ED0F" w:rsidR="00705283" w:rsidRPr="009300FE" w:rsidRDefault="00ED3EE3" w:rsidP="008B3FB5">
            <w:pPr>
              <w:pStyle w:val="ListParagraph"/>
              <w:numPr>
                <w:ilvl w:val="0"/>
                <w:numId w:val="16"/>
              </w:numPr>
              <w:spacing w:before="120" w:after="120" w:line="240" w:lineRule="auto"/>
              <w:ind w:left="344" w:hanging="328"/>
              <w:contextualSpacing w:val="0"/>
              <w:rPr>
                <w:rFonts w:ascii="Arial" w:hAnsi="Arial" w:cs="Arial"/>
              </w:rPr>
            </w:pPr>
            <w:r w:rsidRPr="009300FE">
              <w:rPr>
                <w:rFonts w:ascii="Arial" w:hAnsi="Arial" w:cs="Arial"/>
              </w:rPr>
              <w:t xml:space="preserve">Validation scheme and report of the manufacturing process as per </w:t>
            </w:r>
            <w:r w:rsidRPr="009300FE">
              <w:rPr>
                <w:rFonts w:ascii="Arial" w:hAnsi="Arial" w:cs="Arial"/>
                <w:i/>
              </w:rPr>
              <w:t>ASEAN Guideline on Submission of Manufacturing Process Validation Data for Drug Registration</w:t>
            </w:r>
            <w:r w:rsidRPr="009300FE">
              <w:rPr>
                <w:rFonts w:ascii="Arial" w:hAnsi="Arial" w:cs="Arial"/>
              </w:rPr>
              <w:t xml:space="preserve"> appropriate to the proposed change in </w:t>
            </w:r>
            <w:r w:rsidR="0003550F" w:rsidRPr="009300FE">
              <w:rPr>
                <w:rFonts w:ascii="Arial" w:hAnsi="Arial" w:cs="Arial"/>
              </w:rPr>
              <w:t xml:space="preserve">the </w:t>
            </w:r>
            <w:r w:rsidR="00AD4C40" w:rsidRPr="009300FE">
              <w:rPr>
                <w:rFonts w:ascii="Arial" w:hAnsi="Arial" w:cs="Arial"/>
              </w:rPr>
              <w:t xml:space="preserve">drug </w:t>
            </w:r>
            <w:r w:rsidRPr="009300FE">
              <w:rPr>
                <w:rFonts w:ascii="Arial" w:hAnsi="Arial" w:cs="Arial"/>
              </w:rPr>
              <w:t>product formula.</w:t>
            </w:r>
          </w:p>
          <w:p w14:paraId="430A79E6" w14:textId="77777777" w:rsidR="00A801D0" w:rsidRPr="009300FE" w:rsidRDefault="00ED3EE3" w:rsidP="008B3FB5">
            <w:pPr>
              <w:pStyle w:val="ListParagraph"/>
              <w:numPr>
                <w:ilvl w:val="0"/>
                <w:numId w:val="16"/>
              </w:numPr>
              <w:spacing w:before="120" w:after="120" w:line="240" w:lineRule="auto"/>
              <w:ind w:left="344" w:hanging="328"/>
              <w:contextualSpacing w:val="0"/>
              <w:rPr>
                <w:rFonts w:ascii="Arial" w:hAnsi="Arial" w:cs="Arial"/>
              </w:rPr>
            </w:pPr>
            <w:r w:rsidRPr="009300FE">
              <w:rPr>
                <w:rFonts w:ascii="Arial" w:hAnsi="Arial" w:cs="Arial"/>
              </w:rPr>
              <w:lastRenderedPageBreak/>
              <w:t>Specification of the proposed excipient</w:t>
            </w:r>
            <w:r w:rsidR="0003550F" w:rsidRPr="009300FE">
              <w:rPr>
                <w:rFonts w:ascii="Arial" w:hAnsi="Arial" w:cs="Arial"/>
              </w:rPr>
              <w:t>(s)</w:t>
            </w:r>
            <w:r w:rsidRPr="009300FE">
              <w:rPr>
                <w:rFonts w:ascii="Arial" w:hAnsi="Arial" w:cs="Arial"/>
              </w:rPr>
              <w:t>.</w:t>
            </w:r>
          </w:p>
          <w:p w14:paraId="15D3AD4C" w14:textId="725B7702" w:rsidR="00A801D0" w:rsidRPr="009300FE" w:rsidRDefault="00A801D0" w:rsidP="008B3FB5">
            <w:pPr>
              <w:pStyle w:val="ListParagraph"/>
              <w:numPr>
                <w:ilvl w:val="0"/>
                <w:numId w:val="16"/>
              </w:numPr>
              <w:spacing w:before="120" w:after="120" w:line="240" w:lineRule="auto"/>
              <w:ind w:left="344" w:hanging="328"/>
              <w:contextualSpacing w:val="0"/>
              <w:rPr>
                <w:rFonts w:ascii="Arial" w:hAnsi="Arial" w:cs="Arial"/>
              </w:rPr>
            </w:pPr>
            <w:r w:rsidRPr="009300FE">
              <w:rPr>
                <w:rFonts w:ascii="Arial" w:hAnsi="Arial" w:cs="Arial"/>
              </w:rPr>
              <w:t>For materials derived from TSE-relevant animals (i.e.</w:t>
            </w:r>
            <w:r w:rsidR="007505A4">
              <w:rPr>
                <w:rFonts w:ascii="Arial" w:hAnsi="Arial" w:cs="Arial"/>
              </w:rPr>
              <w:t>,</w:t>
            </w:r>
            <w:r w:rsidRPr="009300FE">
              <w:rPr>
                <w:rFonts w:ascii="Arial" w:hAnsi="Arial" w:cs="Arial"/>
              </w:rPr>
              <w:t xml:space="preserve"> cattle, sheep, goat, deer, elk, non-human primates):</w:t>
            </w:r>
          </w:p>
          <w:p w14:paraId="74AC043D" w14:textId="434A5C1D" w:rsidR="00A801D0" w:rsidRPr="009300FE" w:rsidRDefault="00A801D0" w:rsidP="008B3FB5">
            <w:pPr>
              <w:pStyle w:val="ListParagraph"/>
              <w:numPr>
                <w:ilvl w:val="1"/>
                <w:numId w:val="16"/>
              </w:numPr>
              <w:spacing w:before="120" w:after="120" w:line="240" w:lineRule="auto"/>
              <w:ind w:left="770" w:hanging="426"/>
              <w:contextualSpacing w:val="0"/>
              <w:rPr>
                <w:rFonts w:ascii="Arial" w:hAnsi="Arial" w:cs="Arial"/>
              </w:rPr>
            </w:pPr>
            <w:r w:rsidRPr="009300FE">
              <w:rPr>
                <w:rFonts w:ascii="Arial" w:hAnsi="Arial" w:cs="Arial"/>
              </w:rPr>
              <w:t>A valid TSE Risk evaluation CEP; or</w:t>
            </w:r>
          </w:p>
          <w:p w14:paraId="055ECC88" w14:textId="259E04D2" w:rsidR="00A801D0" w:rsidRPr="009300FE" w:rsidRDefault="00A801D0" w:rsidP="008B3FB5">
            <w:pPr>
              <w:pStyle w:val="ListParagraph"/>
              <w:numPr>
                <w:ilvl w:val="1"/>
                <w:numId w:val="16"/>
              </w:numPr>
              <w:spacing w:before="120" w:after="120" w:line="240" w:lineRule="auto"/>
              <w:ind w:left="770" w:hanging="426"/>
              <w:contextualSpacing w:val="0"/>
              <w:rPr>
                <w:rFonts w:ascii="Arial" w:hAnsi="Arial" w:cs="Arial"/>
              </w:rPr>
            </w:pPr>
            <w:r w:rsidRPr="009300FE">
              <w:rPr>
                <w:rFonts w:ascii="Arial" w:hAnsi="Arial" w:cs="Arial"/>
              </w:rPr>
              <w:t>If C</w:t>
            </w:r>
            <w:r w:rsidR="008B5728" w:rsidRPr="009300FE">
              <w:rPr>
                <w:rFonts w:ascii="Arial" w:hAnsi="Arial" w:cs="Arial"/>
              </w:rPr>
              <w:t>EP is not available,</w:t>
            </w:r>
          </w:p>
          <w:p w14:paraId="572002E3" w14:textId="77777777" w:rsidR="00A801D0" w:rsidRPr="009300FE" w:rsidRDefault="00A801D0" w:rsidP="009300FE">
            <w:pPr>
              <w:pStyle w:val="ListParagraph"/>
              <w:numPr>
                <w:ilvl w:val="2"/>
                <w:numId w:val="16"/>
              </w:numPr>
              <w:spacing w:before="120" w:after="120" w:line="240" w:lineRule="auto"/>
              <w:ind w:left="1061"/>
              <w:contextualSpacing w:val="0"/>
              <w:rPr>
                <w:rFonts w:ascii="Arial" w:hAnsi="Arial" w:cs="Arial"/>
              </w:rPr>
            </w:pPr>
            <w:r w:rsidRPr="009300FE">
              <w:rPr>
                <w:rFonts w:ascii="Arial" w:hAnsi="Arial" w:cs="Arial"/>
              </w:rPr>
              <w:t>Description of the tissue/organ/fluid-collection procedures and measures in place to avoid cross-contamination.</w:t>
            </w:r>
          </w:p>
          <w:p w14:paraId="385E0993" w14:textId="44FFC44C" w:rsidR="00A801D0" w:rsidRPr="009300FE" w:rsidRDefault="00A801D0" w:rsidP="009300FE">
            <w:pPr>
              <w:pStyle w:val="ListParagraph"/>
              <w:numPr>
                <w:ilvl w:val="2"/>
                <w:numId w:val="16"/>
              </w:numPr>
              <w:spacing w:before="120" w:after="120" w:line="240" w:lineRule="auto"/>
              <w:ind w:left="1061"/>
              <w:contextualSpacing w:val="0"/>
              <w:rPr>
                <w:rFonts w:ascii="Arial" w:hAnsi="Arial" w:cs="Arial"/>
              </w:rPr>
            </w:pPr>
            <w:r w:rsidRPr="009300FE">
              <w:rPr>
                <w:rFonts w:ascii="Arial" w:hAnsi="Arial" w:cs="Arial"/>
              </w:rPr>
              <w:t xml:space="preserve">Details of the risk factors associated with the route of administration and maximum therapeutic dosage of the </w:t>
            </w:r>
            <w:r w:rsidR="00AD4C40" w:rsidRPr="009300FE">
              <w:rPr>
                <w:rFonts w:ascii="Arial" w:hAnsi="Arial" w:cs="Arial"/>
              </w:rPr>
              <w:t xml:space="preserve">drug </w:t>
            </w:r>
            <w:r w:rsidRPr="009300FE">
              <w:rPr>
                <w:rFonts w:ascii="Arial" w:hAnsi="Arial" w:cs="Arial"/>
              </w:rPr>
              <w:t>product.</w:t>
            </w:r>
          </w:p>
          <w:p w14:paraId="526F4272" w14:textId="14025405" w:rsidR="00A801D0" w:rsidRPr="009300FE" w:rsidRDefault="00A801D0" w:rsidP="009300FE">
            <w:pPr>
              <w:pStyle w:val="ListParagraph"/>
              <w:numPr>
                <w:ilvl w:val="2"/>
                <w:numId w:val="16"/>
              </w:numPr>
              <w:spacing w:before="120" w:after="120" w:line="240" w:lineRule="auto"/>
              <w:ind w:left="1061"/>
              <w:contextualSpacing w:val="0"/>
              <w:rPr>
                <w:rFonts w:ascii="Arial" w:hAnsi="Arial" w:cs="Arial"/>
              </w:rPr>
            </w:pPr>
            <w:r w:rsidRPr="009300FE">
              <w:rPr>
                <w:rFonts w:ascii="Arial" w:hAnsi="Arial" w:cs="Arial"/>
              </w:rPr>
              <w:t>Relevant information demonstrating that the manufacturing process is capable of inactivating TSE agents.</w:t>
            </w:r>
          </w:p>
          <w:p w14:paraId="6FAB8645" w14:textId="53B123B2" w:rsidR="00705283" w:rsidRPr="009300FE" w:rsidRDefault="0003550F" w:rsidP="008B3FB5">
            <w:pPr>
              <w:pStyle w:val="ListParagraph"/>
              <w:numPr>
                <w:ilvl w:val="0"/>
                <w:numId w:val="16"/>
              </w:numPr>
              <w:spacing w:before="120" w:after="120" w:line="240" w:lineRule="auto"/>
              <w:ind w:left="344" w:hanging="308"/>
              <w:contextualSpacing w:val="0"/>
              <w:rPr>
                <w:rFonts w:ascii="Arial" w:hAnsi="Arial" w:cs="Arial"/>
              </w:rPr>
            </w:pPr>
            <w:r w:rsidRPr="009300FE">
              <w:rPr>
                <w:rFonts w:ascii="Arial" w:hAnsi="Arial" w:cs="Arial"/>
              </w:rPr>
              <w:t>R</w:t>
            </w:r>
            <w:r w:rsidR="00ED3EE3" w:rsidRPr="009300FE">
              <w:rPr>
                <w:rFonts w:ascii="Arial" w:hAnsi="Arial" w:cs="Arial"/>
              </w:rPr>
              <w:t>elease and shelf-life specifications</w:t>
            </w:r>
            <w:r w:rsidRPr="009300FE">
              <w:rPr>
                <w:rFonts w:ascii="Arial" w:hAnsi="Arial" w:cs="Arial"/>
              </w:rPr>
              <w:t xml:space="preserve"> of the drug product</w:t>
            </w:r>
            <w:r w:rsidR="00ED3EE3" w:rsidRPr="009300FE">
              <w:rPr>
                <w:rFonts w:ascii="Arial" w:hAnsi="Arial" w:cs="Arial"/>
              </w:rPr>
              <w:t>.</w:t>
            </w:r>
          </w:p>
          <w:p w14:paraId="5045796E" w14:textId="3BD3DCD0" w:rsidR="00705283" w:rsidRPr="009300FE" w:rsidRDefault="00C6479C" w:rsidP="008B3FB5">
            <w:pPr>
              <w:pStyle w:val="ListParagraph"/>
              <w:numPr>
                <w:ilvl w:val="0"/>
                <w:numId w:val="16"/>
              </w:numPr>
              <w:spacing w:before="120" w:after="120" w:line="240" w:lineRule="auto"/>
              <w:ind w:left="344" w:hanging="308"/>
              <w:contextualSpacing w:val="0"/>
              <w:rPr>
                <w:rFonts w:ascii="Arial" w:hAnsi="Arial" w:cs="Arial"/>
              </w:rPr>
            </w:pPr>
            <w:r w:rsidRPr="009300FE">
              <w:rPr>
                <w:rFonts w:ascii="Arial" w:hAnsi="Arial" w:cs="Arial"/>
              </w:rPr>
              <w:t xml:space="preserve">Certificate of analysis or batch analysis data (in a comparative tabulated format) of the drug product of at least two batches (preferably production scale) manufactured </w:t>
            </w:r>
            <w:r w:rsidR="00ED3EE3" w:rsidRPr="009300FE">
              <w:rPr>
                <w:rFonts w:ascii="Arial" w:hAnsi="Arial" w:cs="Arial"/>
              </w:rPr>
              <w:t xml:space="preserve">according to </w:t>
            </w:r>
            <w:r w:rsidR="00B11407" w:rsidRPr="009300FE">
              <w:rPr>
                <w:rFonts w:ascii="Arial" w:hAnsi="Arial" w:cs="Arial"/>
              </w:rPr>
              <w:t xml:space="preserve">the </w:t>
            </w:r>
            <w:r w:rsidR="00ED3EE3" w:rsidRPr="009300FE">
              <w:rPr>
                <w:rFonts w:ascii="Arial" w:hAnsi="Arial" w:cs="Arial"/>
              </w:rPr>
              <w:t>approved and proposed</w:t>
            </w:r>
            <w:r w:rsidR="00AD4C40" w:rsidRPr="009300FE">
              <w:rPr>
                <w:rFonts w:ascii="Arial" w:hAnsi="Arial" w:cs="Arial"/>
              </w:rPr>
              <w:t xml:space="preserve"> drug</w:t>
            </w:r>
            <w:r w:rsidR="00ED3EE3" w:rsidRPr="009300FE">
              <w:rPr>
                <w:rFonts w:ascii="Arial" w:hAnsi="Arial" w:cs="Arial"/>
              </w:rPr>
              <w:t xml:space="preserve"> product formula.</w:t>
            </w:r>
          </w:p>
          <w:p w14:paraId="68595063" w14:textId="5517FF17" w:rsidR="00705283" w:rsidRPr="009300FE" w:rsidRDefault="00ED3EE3" w:rsidP="008B3FB5">
            <w:pPr>
              <w:pStyle w:val="ListParagraph"/>
              <w:numPr>
                <w:ilvl w:val="0"/>
                <w:numId w:val="16"/>
              </w:numPr>
              <w:spacing w:before="120" w:after="120" w:line="240" w:lineRule="auto"/>
              <w:ind w:left="344" w:hanging="392"/>
              <w:contextualSpacing w:val="0"/>
              <w:rPr>
                <w:rFonts w:ascii="Arial" w:hAnsi="Arial" w:cs="Arial"/>
              </w:rPr>
            </w:pPr>
            <w:r w:rsidRPr="009300FE">
              <w:rPr>
                <w:rFonts w:ascii="Arial" w:hAnsi="Arial" w:cs="Arial"/>
              </w:rPr>
              <w:t xml:space="preserve">Stability data as per </w:t>
            </w:r>
            <w:r w:rsidRPr="009300FE">
              <w:rPr>
                <w:rFonts w:ascii="Arial" w:hAnsi="Arial" w:cs="Arial"/>
                <w:i/>
              </w:rPr>
              <w:t xml:space="preserve">ASEAN Guideline </w:t>
            </w:r>
            <w:r w:rsidR="0003550F" w:rsidRPr="009300FE">
              <w:rPr>
                <w:rFonts w:ascii="Arial" w:hAnsi="Arial" w:cs="Arial"/>
                <w:i/>
              </w:rPr>
              <w:t>o</w:t>
            </w:r>
            <w:r w:rsidRPr="009300FE">
              <w:rPr>
                <w:rFonts w:ascii="Arial" w:hAnsi="Arial" w:cs="Arial"/>
                <w:i/>
              </w:rPr>
              <w:t xml:space="preserve">n Stability Study </w:t>
            </w:r>
            <w:r w:rsidR="0003550F" w:rsidRPr="009300FE">
              <w:rPr>
                <w:rFonts w:ascii="Arial" w:hAnsi="Arial" w:cs="Arial"/>
                <w:i/>
              </w:rPr>
              <w:t>o</w:t>
            </w:r>
            <w:r w:rsidRPr="009300FE">
              <w:rPr>
                <w:rFonts w:ascii="Arial" w:hAnsi="Arial" w:cs="Arial"/>
                <w:i/>
              </w:rPr>
              <w:t>f Drug Product</w:t>
            </w:r>
            <w:r w:rsidR="009055F2" w:rsidRPr="009300FE">
              <w:rPr>
                <w:rFonts w:ascii="Arial" w:hAnsi="Arial" w:cs="Arial"/>
                <w:i/>
              </w:rPr>
              <w:t xml:space="preserve">. </w:t>
            </w:r>
          </w:p>
          <w:p w14:paraId="0B372486" w14:textId="34EDA515" w:rsidR="00705283" w:rsidRPr="009300FE" w:rsidRDefault="00E21419" w:rsidP="008B3FB5">
            <w:pPr>
              <w:pStyle w:val="ListParagraph"/>
              <w:numPr>
                <w:ilvl w:val="0"/>
                <w:numId w:val="16"/>
              </w:numPr>
              <w:spacing w:before="120" w:after="120" w:line="240" w:lineRule="auto"/>
              <w:ind w:left="344" w:hanging="392"/>
              <w:contextualSpacing w:val="0"/>
              <w:rPr>
                <w:rFonts w:ascii="Arial" w:hAnsi="Arial" w:cs="Arial"/>
              </w:rPr>
            </w:pPr>
            <w:r w:rsidRPr="009300FE">
              <w:rPr>
                <w:rFonts w:ascii="Arial" w:hAnsi="Arial" w:cs="Arial"/>
                <w:lang w:val="en-GB"/>
              </w:rPr>
              <w:t>A commitment letter to complete the on-going</w:t>
            </w:r>
            <w:r w:rsidRPr="009300FE">
              <w:rPr>
                <w:rFonts w:ascii="Arial" w:hAnsi="Arial" w:cs="Arial"/>
              </w:rPr>
              <w:t xml:space="preserve"> stability studies to support the approved shelf life. </w:t>
            </w:r>
            <w:r w:rsidRPr="009300FE">
              <w:rPr>
                <w:rFonts w:ascii="Arial" w:hAnsi="Arial" w:cs="Arial"/>
                <w:lang w:val="en-US"/>
              </w:rPr>
              <w:t xml:space="preserve">The product registrant shall report to the Health Sciences Authority of any out-of-specification result (with proposed action). </w:t>
            </w:r>
            <w:r w:rsidRPr="009300FE">
              <w:rPr>
                <w:rFonts w:ascii="Arial" w:hAnsi="Arial" w:cs="Arial"/>
                <w:iCs/>
              </w:rPr>
              <w:t xml:space="preserve">Submission of the data in the form of a finalised report is not required but the data shall be provided to the Health Sciences Authority upon request. </w:t>
            </w:r>
            <w:r w:rsidR="009055F2" w:rsidRPr="009300FE">
              <w:rPr>
                <w:rFonts w:ascii="Arial" w:hAnsi="Arial" w:cs="Arial"/>
              </w:rPr>
              <w:t xml:space="preserve"> </w:t>
            </w:r>
            <w:r w:rsidR="00ED3EE3" w:rsidRPr="009300FE">
              <w:rPr>
                <w:rFonts w:ascii="Arial" w:hAnsi="Arial" w:cs="Arial"/>
              </w:rPr>
              <w:t xml:space="preserve"> </w:t>
            </w:r>
          </w:p>
          <w:p w14:paraId="20AFE57D" w14:textId="16A3F97D" w:rsidR="00705283" w:rsidRPr="009300FE" w:rsidRDefault="00321D53" w:rsidP="008B3FB5">
            <w:pPr>
              <w:pStyle w:val="ListParagraph"/>
              <w:numPr>
                <w:ilvl w:val="0"/>
                <w:numId w:val="16"/>
              </w:numPr>
              <w:spacing w:before="120" w:after="120" w:line="240" w:lineRule="auto"/>
              <w:ind w:left="344" w:hanging="392"/>
              <w:contextualSpacing w:val="0"/>
              <w:rPr>
                <w:rFonts w:ascii="Arial" w:hAnsi="Arial" w:cs="Arial"/>
              </w:rPr>
            </w:pPr>
            <w:r w:rsidRPr="009300FE">
              <w:rPr>
                <w:rFonts w:ascii="Arial" w:hAnsi="Arial" w:cs="Arial"/>
              </w:rPr>
              <w:t xml:space="preserve">For </w:t>
            </w:r>
            <w:r w:rsidR="00D2764B" w:rsidRPr="009300FE">
              <w:rPr>
                <w:rFonts w:ascii="Arial" w:hAnsi="Arial" w:cs="Arial"/>
              </w:rPr>
              <w:t xml:space="preserve">oral </w:t>
            </w:r>
            <w:r w:rsidRPr="009300FE">
              <w:rPr>
                <w:rFonts w:ascii="Arial" w:hAnsi="Arial" w:cs="Arial"/>
              </w:rPr>
              <w:t>solid dosage form</w:t>
            </w:r>
            <w:r w:rsidR="00795291" w:rsidRPr="009300FE">
              <w:rPr>
                <w:rFonts w:ascii="Arial" w:hAnsi="Arial" w:cs="Arial"/>
              </w:rPr>
              <w:t>, c</w:t>
            </w:r>
            <w:r w:rsidR="009055F2" w:rsidRPr="009300FE">
              <w:rPr>
                <w:rFonts w:ascii="Arial" w:hAnsi="Arial" w:cs="Arial"/>
              </w:rPr>
              <w:t xml:space="preserve">omparative dissolution profile data of at least one representative pilot/production batch of the drug product </w:t>
            </w:r>
            <w:r w:rsidR="00F14EE1" w:rsidRPr="009300FE">
              <w:rPr>
                <w:rFonts w:ascii="Arial" w:hAnsi="Arial" w:cs="Arial"/>
              </w:rPr>
              <w:t>manufactured using</w:t>
            </w:r>
            <w:r w:rsidR="009055F2" w:rsidRPr="009300FE">
              <w:rPr>
                <w:rFonts w:ascii="Arial" w:hAnsi="Arial" w:cs="Arial"/>
              </w:rPr>
              <w:t xml:space="preserve"> the approved and proposed formulation as per US FDA SUPAC IR or MR guidelines.</w:t>
            </w:r>
          </w:p>
          <w:p w14:paraId="5B9F8D41" w14:textId="77777777" w:rsidR="00ED3EE3" w:rsidRPr="009300FE" w:rsidRDefault="00ED3EE3" w:rsidP="008B3FB5">
            <w:pPr>
              <w:pStyle w:val="ListParagraph"/>
              <w:numPr>
                <w:ilvl w:val="0"/>
                <w:numId w:val="16"/>
              </w:numPr>
              <w:spacing w:before="120" w:after="120" w:line="240" w:lineRule="auto"/>
              <w:ind w:left="344" w:hanging="392"/>
              <w:contextualSpacing w:val="0"/>
              <w:rPr>
                <w:rFonts w:ascii="Arial" w:hAnsi="Arial" w:cs="Arial"/>
              </w:rPr>
            </w:pPr>
            <w:r w:rsidRPr="009300FE">
              <w:rPr>
                <w:rFonts w:ascii="Arial" w:hAnsi="Arial" w:cs="Arial"/>
              </w:rPr>
              <w:t xml:space="preserve">Justification for not submitting a new bioequivalence study according to </w:t>
            </w:r>
            <w:r w:rsidR="0003550F" w:rsidRPr="009300FE">
              <w:rPr>
                <w:rFonts w:ascii="Arial" w:hAnsi="Arial" w:cs="Arial"/>
              </w:rPr>
              <w:t xml:space="preserve">the </w:t>
            </w:r>
            <w:r w:rsidRPr="009300FE">
              <w:rPr>
                <w:rFonts w:ascii="Arial" w:hAnsi="Arial" w:cs="Arial"/>
                <w:i/>
              </w:rPr>
              <w:t>ASEAN Guidelines for the Conduct of Bioavailability and Bioequivalence Studies</w:t>
            </w:r>
            <w:r w:rsidRPr="009300FE">
              <w:rPr>
                <w:rFonts w:ascii="Arial" w:hAnsi="Arial" w:cs="Arial"/>
              </w:rPr>
              <w:t xml:space="preserve"> (where applicable).</w:t>
            </w:r>
          </w:p>
        </w:tc>
      </w:tr>
    </w:tbl>
    <w:p w14:paraId="3AE24666" w14:textId="77777777" w:rsidR="006E50EF" w:rsidRPr="009300FE" w:rsidRDefault="006E50EF" w:rsidP="009300FE">
      <w:pPr>
        <w:spacing w:before="120" w:after="120" w:line="240" w:lineRule="auto"/>
        <w:rPr>
          <w:rFonts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ED3EE3" w:rsidRPr="009300FE" w14:paraId="2CE65606" w14:textId="77777777" w:rsidTr="00ED3EE3">
        <w:tc>
          <w:tcPr>
            <w:tcW w:w="9180" w:type="dxa"/>
            <w:gridSpan w:val="2"/>
            <w:tcBorders>
              <w:top w:val="thinThickThinSmallGap" w:sz="24" w:space="0" w:color="auto"/>
            </w:tcBorders>
          </w:tcPr>
          <w:p w14:paraId="2593A9D0" w14:textId="60BFD26C" w:rsidR="00ED3EE3" w:rsidRPr="009300FE" w:rsidRDefault="00ED3EE3" w:rsidP="009300FE">
            <w:pPr>
              <w:pStyle w:val="Heading2"/>
              <w:numPr>
                <w:ilvl w:val="0"/>
                <w:numId w:val="0"/>
              </w:numPr>
              <w:spacing w:line="240" w:lineRule="auto"/>
              <w:ind w:left="578" w:hanging="578"/>
              <w:rPr>
                <w:rFonts w:cs="Arial"/>
              </w:rPr>
            </w:pPr>
            <w:r w:rsidRPr="009300FE">
              <w:rPr>
                <w:rFonts w:cs="Arial"/>
              </w:rPr>
              <w:br w:type="page"/>
            </w:r>
            <w:bookmarkStart w:id="115" w:name="MaV11" w:colFirst="1" w:colLast="1"/>
            <w:r w:rsidRPr="009300FE">
              <w:rPr>
                <w:rFonts w:cs="Arial"/>
              </w:rPr>
              <w:br w:type="page"/>
            </w:r>
            <w:r w:rsidRPr="009300FE">
              <w:rPr>
                <w:rFonts w:cs="Arial"/>
              </w:rPr>
              <w:br w:type="page"/>
            </w:r>
            <w:r w:rsidRPr="009300FE">
              <w:rPr>
                <w:rFonts w:cs="Arial"/>
              </w:rPr>
              <w:br w:type="page"/>
            </w:r>
            <w:bookmarkStart w:id="116" w:name="_Toc360632928"/>
            <w:bookmarkStart w:id="117" w:name="_Toc360632967"/>
            <w:bookmarkStart w:id="118" w:name="_Toc360633278"/>
            <w:bookmarkStart w:id="119" w:name="_Toc360720080"/>
            <w:bookmarkStart w:id="120" w:name="_Toc376185474"/>
            <w:bookmarkStart w:id="121" w:name="_Toc534897254"/>
            <w:bookmarkStart w:id="122" w:name="_Toc99003530"/>
            <w:r w:rsidRPr="009300FE">
              <w:rPr>
                <w:rFonts w:cs="Arial"/>
                <w:u w:val="none"/>
              </w:rPr>
              <w:t>B1</w:t>
            </w:r>
            <w:r w:rsidR="004D5D65" w:rsidRPr="009300FE">
              <w:rPr>
                <w:rFonts w:cs="Arial"/>
                <w:u w:val="none"/>
              </w:rPr>
              <w:t>4</w:t>
            </w:r>
            <w:r w:rsidRPr="009300FE">
              <w:rPr>
                <w:rFonts w:cs="Arial"/>
                <w:u w:val="none"/>
              </w:rPr>
              <w:tab/>
              <w:t xml:space="preserve">Quantitative </w:t>
            </w:r>
            <w:r w:rsidR="0003550F" w:rsidRPr="009300FE">
              <w:rPr>
                <w:rFonts w:cs="Arial"/>
                <w:u w:val="none"/>
              </w:rPr>
              <w:t>C</w:t>
            </w:r>
            <w:r w:rsidRPr="009300FE">
              <w:rPr>
                <w:rFonts w:cs="Arial"/>
                <w:u w:val="none"/>
              </w:rPr>
              <w:t xml:space="preserve">hange in </w:t>
            </w:r>
            <w:r w:rsidR="0003550F" w:rsidRPr="009300FE">
              <w:rPr>
                <w:rFonts w:cs="Arial"/>
                <w:u w:val="none"/>
              </w:rPr>
              <w:t>C</w:t>
            </w:r>
            <w:r w:rsidRPr="009300FE">
              <w:rPr>
                <w:rFonts w:cs="Arial"/>
                <w:u w:val="none"/>
              </w:rPr>
              <w:t xml:space="preserve">oating </w:t>
            </w:r>
            <w:r w:rsidR="0003550F" w:rsidRPr="009300FE">
              <w:rPr>
                <w:rFonts w:cs="Arial"/>
                <w:u w:val="none"/>
              </w:rPr>
              <w:t>W</w:t>
            </w:r>
            <w:r w:rsidRPr="009300FE">
              <w:rPr>
                <w:rFonts w:cs="Arial"/>
                <w:u w:val="none"/>
              </w:rPr>
              <w:t xml:space="preserve">eight of </w:t>
            </w:r>
            <w:r w:rsidR="0003550F" w:rsidRPr="009300FE">
              <w:rPr>
                <w:rFonts w:cs="Arial"/>
                <w:u w:val="none"/>
              </w:rPr>
              <w:t>T</w:t>
            </w:r>
            <w:r w:rsidRPr="009300FE">
              <w:rPr>
                <w:rFonts w:cs="Arial"/>
                <w:u w:val="none"/>
              </w:rPr>
              <w:t>ablets</w:t>
            </w:r>
            <w:r w:rsidR="008E1EAF" w:rsidRPr="009300FE">
              <w:rPr>
                <w:rFonts w:cs="Arial"/>
                <w:u w:val="none"/>
              </w:rPr>
              <w:t>,</w:t>
            </w:r>
            <w:r w:rsidRPr="009300FE">
              <w:rPr>
                <w:rFonts w:cs="Arial"/>
                <w:u w:val="none"/>
              </w:rPr>
              <w:t xml:space="preserve"> or </w:t>
            </w:r>
            <w:r w:rsidR="0003550F" w:rsidRPr="009300FE">
              <w:rPr>
                <w:rFonts w:cs="Arial"/>
                <w:u w:val="none"/>
              </w:rPr>
              <w:t>W</w:t>
            </w:r>
            <w:r w:rsidRPr="009300FE">
              <w:rPr>
                <w:rFonts w:cs="Arial"/>
                <w:u w:val="none"/>
              </w:rPr>
              <w:t xml:space="preserve">eight and/or </w:t>
            </w:r>
            <w:r w:rsidR="0003550F" w:rsidRPr="009300FE">
              <w:rPr>
                <w:rFonts w:cs="Arial"/>
                <w:u w:val="none"/>
              </w:rPr>
              <w:t>S</w:t>
            </w:r>
            <w:r w:rsidRPr="009300FE">
              <w:rPr>
                <w:rFonts w:cs="Arial"/>
                <w:u w:val="none"/>
              </w:rPr>
              <w:t xml:space="preserve">ize of </w:t>
            </w:r>
            <w:r w:rsidR="0003550F" w:rsidRPr="009300FE">
              <w:rPr>
                <w:rFonts w:cs="Arial"/>
                <w:u w:val="none"/>
              </w:rPr>
              <w:t>C</w:t>
            </w:r>
            <w:r w:rsidRPr="009300FE">
              <w:rPr>
                <w:rFonts w:cs="Arial"/>
                <w:u w:val="none"/>
              </w:rPr>
              <w:t xml:space="preserve">apsule </w:t>
            </w:r>
            <w:r w:rsidR="0003550F" w:rsidRPr="009300FE">
              <w:rPr>
                <w:rFonts w:cs="Arial"/>
                <w:u w:val="none"/>
              </w:rPr>
              <w:t>S</w:t>
            </w:r>
            <w:r w:rsidRPr="009300FE">
              <w:rPr>
                <w:rFonts w:cs="Arial"/>
                <w:u w:val="none"/>
              </w:rPr>
              <w:t xml:space="preserve">hell for </w:t>
            </w:r>
            <w:r w:rsidR="0003550F" w:rsidRPr="009300FE">
              <w:rPr>
                <w:rFonts w:cs="Arial"/>
                <w:u w:val="none"/>
              </w:rPr>
              <w:t>M</w:t>
            </w:r>
            <w:r w:rsidRPr="009300FE">
              <w:rPr>
                <w:rFonts w:cs="Arial"/>
                <w:u w:val="none"/>
              </w:rPr>
              <w:t xml:space="preserve">odified </w:t>
            </w:r>
            <w:r w:rsidR="0003550F" w:rsidRPr="009300FE">
              <w:rPr>
                <w:rFonts w:cs="Arial"/>
                <w:u w:val="none"/>
              </w:rPr>
              <w:t>R</w:t>
            </w:r>
            <w:r w:rsidRPr="009300FE">
              <w:rPr>
                <w:rFonts w:cs="Arial"/>
                <w:u w:val="none"/>
              </w:rPr>
              <w:t xml:space="preserve">elease </w:t>
            </w:r>
            <w:r w:rsidR="0003550F" w:rsidRPr="009300FE">
              <w:rPr>
                <w:rFonts w:cs="Arial"/>
                <w:u w:val="none"/>
              </w:rPr>
              <w:t>O</w:t>
            </w:r>
            <w:r w:rsidRPr="009300FE">
              <w:rPr>
                <w:rFonts w:cs="Arial"/>
                <w:u w:val="none"/>
              </w:rPr>
              <w:t xml:space="preserve">ral </w:t>
            </w:r>
            <w:r w:rsidR="006958A1" w:rsidRPr="009300FE">
              <w:rPr>
                <w:rFonts w:cs="Arial"/>
                <w:u w:val="none"/>
              </w:rPr>
              <w:t xml:space="preserve">Solid </w:t>
            </w:r>
            <w:r w:rsidR="0003550F" w:rsidRPr="009300FE">
              <w:rPr>
                <w:rFonts w:cs="Arial"/>
                <w:u w:val="none"/>
              </w:rPr>
              <w:t>D</w:t>
            </w:r>
            <w:r w:rsidRPr="009300FE">
              <w:rPr>
                <w:rFonts w:cs="Arial"/>
                <w:u w:val="none"/>
              </w:rPr>
              <w:t xml:space="preserve">osage </w:t>
            </w:r>
            <w:r w:rsidR="0003550F" w:rsidRPr="009300FE">
              <w:rPr>
                <w:rFonts w:cs="Arial"/>
                <w:u w:val="none"/>
              </w:rPr>
              <w:t>F</w:t>
            </w:r>
            <w:r w:rsidRPr="009300FE">
              <w:rPr>
                <w:rFonts w:cs="Arial"/>
                <w:u w:val="none"/>
              </w:rPr>
              <w:t>orm</w:t>
            </w:r>
            <w:bookmarkEnd w:id="116"/>
            <w:bookmarkEnd w:id="117"/>
            <w:bookmarkEnd w:id="118"/>
            <w:bookmarkEnd w:id="119"/>
            <w:bookmarkEnd w:id="120"/>
            <w:bookmarkEnd w:id="121"/>
            <w:bookmarkEnd w:id="122"/>
            <w:r w:rsidRPr="009300FE">
              <w:rPr>
                <w:rFonts w:cs="Arial"/>
              </w:rPr>
              <w:t xml:space="preserve"> </w:t>
            </w:r>
          </w:p>
        </w:tc>
      </w:tr>
      <w:bookmarkEnd w:id="115"/>
      <w:tr w:rsidR="00ED3EE3" w:rsidRPr="009300FE" w14:paraId="312B03CF" w14:textId="77777777" w:rsidTr="00E51FC6">
        <w:tc>
          <w:tcPr>
            <w:tcW w:w="675" w:type="dxa"/>
          </w:tcPr>
          <w:p w14:paraId="1B7EE645" w14:textId="77777777" w:rsidR="00ED3EE3" w:rsidRPr="009300FE" w:rsidRDefault="00ED3EE3" w:rsidP="009300FE">
            <w:pPr>
              <w:spacing w:before="120" w:after="120" w:line="240" w:lineRule="auto"/>
              <w:rPr>
                <w:rFonts w:cs="Arial"/>
              </w:rPr>
            </w:pPr>
            <w:r w:rsidRPr="009300FE">
              <w:rPr>
                <w:rFonts w:cs="Arial"/>
              </w:rPr>
              <w:t>C</w:t>
            </w:r>
          </w:p>
        </w:tc>
        <w:tc>
          <w:tcPr>
            <w:tcW w:w="8505" w:type="dxa"/>
          </w:tcPr>
          <w:p w14:paraId="6E54A07B" w14:textId="4E4588F4" w:rsidR="00ED3EE3" w:rsidRPr="009300FE" w:rsidRDefault="00ED3EE3" w:rsidP="009300FE">
            <w:pPr>
              <w:pStyle w:val="ListParagraph"/>
              <w:numPr>
                <w:ilvl w:val="0"/>
                <w:numId w:val="28"/>
              </w:numPr>
              <w:tabs>
                <w:tab w:val="clear" w:pos="1440"/>
              </w:tabs>
              <w:spacing w:before="120" w:after="120" w:line="240" w:lineRule="auto"/>
              <w:ind w:left="318" w:hanging="284"/>
              <w:contextualSpacing w:val="0"/>
              <w:rPr>
                <w:rFonts w:ascii="Arial" w:hAnsi="Arial" w:cs="Arial"/>
              </w:rPr>
            </w:pPr>
            <w:r w:rsidRPr="009300FE">
              <w:rPr>
                <w:rFonts w:ascii="Arial" w:hAnsi="Arial" w:cs="Arial"/>
              </w:rPr>
              <w:t xml:space="preserve">The dissolution profile of the proposed </w:t>
            </w:r>
            <w:r w:rsidR="00AD4C40" w:rsidRPr="009300FE">
              <w:rPr>
                <w:rFonts w:ascii="Arial" w:hAnsi="Arial" w:cs="Arial"/>
              </w:rPr>
              <w:t xml:space="preserve">drug </w:t>
            </w:r>
            <w:r w:rsidRPr="009300FE">
              <w:rPr>
                <w:rFonts w:ascii="Arial" w:hAnsi="Arial" w:cs="Arial"/>
              </w:rPr>
              <w:t xml:space="preserve">product is comparable to that of the approved </w:t>
            </w:r>
            <w:r w:rsidR="00AD4C40" w:rsidRPr="009300FE">
              <w:rPr>
                <w:rFonts w:ascii="Arial" w:hAnsi="Arial" w:cs="Arial"/>
              </w:rPr>
              <w:t xml:space="preserve">drug </w:t>
            </w:r>
            <w:r w:rsidRPr="009300FE">
              <w:rPr>
                <w:rFonts w:ascii="Arial" w:hAnsi="Arial" w:cs="Arial"/>
              </w:rPr>
              <w:t xml:space="preserve">product. </w:t>
            </w:r>
          </w:p>
          <w:p w14:paraId="3F9D9076" w14:textId="77777777" w:rsidR="00ED3EE3" w:rsidRPr="009300FE" w:rsidRDefault="00ED3EE3" w:rsidP="009300FE">
            <w:pPr>
              <w:pStyle w:val="ListParagraph"/>
              <w:numPr>
                <w:ilvl w:val="0"/>
                <w:numId w:val="28"/>
              </w:numPr>
              <w:tabs>
                <w:tab w:val="clear" w:pos="1440"/>
              </w:tabs>
              <w:spacing w:before="120" w:after="120" w:line="240" w:lineRule="auto"/>
              <w:ind w:left="318" w:hanging="284"/>
              <w:contextualSpacing w:val="0"/>
              <w:rPr>
                <w:rFonts w:ascii="Arial" w:hAnsi="Arial" w:cs="Arial"/>
              </w:rPr>
            </w:pPr>
            <w:r w:rsidRPr="009300FE">
              <w:rPr>
                <w:rFonts w:ascii="Arial" w:hAnsi="Arial" w:cs="Arial"/>
              </w:rPr>
              <w:t>The release and shelf-life specifications of the drug product remain unchanged except for the weight and/or size (where applicable).</w:t>
            </w:r>
          </w:p>
          <w:p w14:paraId="1ABBC96C" w14:textId="00604C85" w:rsidR="00ED3EE3" w:rsidRPr="009300FE" w:rsidRDefault="00ED3EE3" w:rsidP="009300FE">
            <w:pPr>
              <w:pStyle w:val="ListParagraph"/>
              <w:numPr>
                <w:ilvl w:val="0"/>
                <w:numId w:val="28"/>
              </w:numPr>
              <w:tabs>
                <w:tab w:val="clear" w:pos="1440"/>
              </w:tabs>
              <w:spacing w:before="120" w:after="120" w:line="240" w:lineRule="auto"/>
              <w:ind w:left="318" w:hanging="284"/>
              <w:contextualSpacing w:val="0"/>
              <w:rPr>
                <w:rFonts w:ascii="Arial" w:hAnsi="Arial" w:cs="Arial"/>
              </w:rPr>
            </w:pPr>
            <w:r w:rsidRPr="009300FE">
              <w:rPr>
                <w:rFonts w:ascii="Arial" w:hAnsi="Arial" w:cs="Arial"/>
              </w:rPr>
              <w:t xml:space="preserve">For quantitative change in coating weight of tablets or weight and/or size of capsule shell for immediate release oral solid dosage forms, refer to MIV-2 </w:t>
            </w:r>
            <w:r w:rsidR="00843758" w:rsidRPr="009300FE">
              <w:rPr>
                <w:rFonts w:ascii="Arial" w:hAnsi="Arial" w:cs="Arial"/>
              </w:rPr>
              <w:t>C13</w:t>
            </w:r>
            <w:r w:rsidRPr="009300FE">
              <w:rPr>
                <w:rFonts w:ascii="Arial" w:hAnsi="Arial" w:cs="Arial"/>
              </w:rPr>
              <w:t>.</w:t>
            </w:r>
          </w:p>
        </w:tc>
      </w:tr>
      <w:tr w:rsidR="00ED3EE3" w:rsidRPr="009300FE" w14:paraId="73F00ED2" w14:textId="77777777" w:rsidTr="00E51FC6">
        <w:tc>
          <w:tcPr>
            <w:tcW w:w="675" w:type="dxa"/>
            <w:tcBorders>
              <w:bottom w:val="single" w:sz="4" w:space="0" w:color="auto"/>
            </w:tcBorders>
          </w:tcPr>
          <w:p w14:paraId="5A3DF24A" w14:textId="77777777" w:rsidR="00ED3EE3" w:rsidRPr="009300FE" w:rsidRDefault="00ED3EE3" w:rsidP="009300FE">
            <w:pPr>
              <w:spacing w:before="120" w:after="120" w:line="240" w:lineRule="auto"/>
              <w:rPr>
                <w:rFonts w:cs="Arial"/>
              </w:rPr>
            </w:pPr>
            <w:r w:rsidRPr="009300FE">
              <w:rPr>
                <w:rFonts w:cs="Arial"/>
              </w:rPr>
              <w:t>D</w:t>
            </w:r>
          </w:p>
        </w:tc>
        <w:tc>
          <w:tcPr>
            <w:tcW w:w="8505" w:type="dxa"/>
            <w:tcBorders>
              <w:bottom w:val="single" w:sz="4" w:space="0" w:color="auto"/>
            </w:tcBorders>
          </w:tcPr>
          <w:p w14:paraId="1584F5C6" w14:textId="3B3EC894" w:rsidR="00ED3EE3" w:rsidRPr="009300FE" w:rsidRDefault="00ED3EE3" w:rsidP="009300FE">
            <w:pPr>
              <w:pStyle w:val="ListParagraph"/>
              <w:numPr>
                <w:ilvl w:val="0"/>
                <w:numId w:val="17"/>
              </w:numPr>
              <w:spacing w:before="120" w:after="120" w:line="240" w:lineRule="auto"/>
              <w:ind w:left="312" w:hanging="294"/>
              <w:contextualSpacing w:val="0"/>
              <w:rPr>
                <w:rFonts w:ascii="Arial" w:hAnsi="Arial" w:cs="Arial"/>
              </w:rPr>
            </w:pPr>
            <w:r w:rsidRPr="009300FE">
              <w:rPr>
                <w:rFonts w:ascii="Arial" w:hAnsi="Arial" w:cs="Arial"/>
              </w:rPr>
              <w:t>Revised draft of</w:t>
            </w:r>
            <w:r w:rsidR="000714A2" w:rsidRPr="009300FE">
              <w:rPr>
                <w:rFonts w:ascii="Arial" w:hAnsi="Arial" w:cs="Arial"/>
              </w:rPr>
              <w:t xml:space="preserve"> the</w:t>
            </w:r>
            <w:r w:rsidRPr="009300FE">
              <w:rPr>
                <w:rFonts w:ascii="Arial" w:hAnsi="Arial" w:cs="Arial"/>
              </w:rPr>
              <w:t xml:space="preserve"> product label incorporating the proposed change (where applicable).</w:t>
            </w:r>
          </w:p>
          <w:p w14:paraId="25BE226A" w14:textId="6FCCCFEA" w:rsidR="00ED3EE3" w:rsidRPr="009300FE" w:rsidRDefault="00AC20C7" w:rsidP="009300FE">
            <w:pPr>
              <w:pStyle w:val="ListParagraph"/>
              <w:numPr>
                <w:ilvl w:val="0"/>
                <w:numId w:val="17"/>
              </w:numPr>
              <w:spacing w:before="120" w:after="120" w:line="240" w:lineRule="auto"/>
              <w:ind w:left="312" w:hanging="294"/>
              <w:contextualSpacing w:val="0"/>
              <w:rPr>
                <w:rFonts w:ascii="Arial" w:hAnsi="Arial" w:cs="Arial"/>
              </w:rPr>
            </w:pPr>
            <w:r w:rsidRPr="009300FE">
              <w:rPr>
                <w:rFonts w:ascii="Arial" w:hAnsi="Arial" w:cs="Arial"/>
              </w:rPr>
              <w:t>Comparative tabulated format of the a</w:t>
            </w:r>
            <w:r w:rsidR="00240E7C" w:rsidRPr="009300FE">
              <w:rPr>
                <w:rFonts w:ascii="Arial" w:hAnsi="Arial" w:cs="Arial"/>
              </w:rPr>
              <w:t xml:space="preserve">pproved </w:t>
            </w:r>
            <w:r w:rsidR="00ED3EE3" w:rsidRPr="009300FE">
              <w:rPr>
                <w:rFonts w:ascii="Arial" w:hAnsi="Arial" w:cs="Arial"/>
              </w:rPr>
              <w:t xml:space="preserve">and proposed </w:t>
            </w:r>
            <w:r w:rsidR="00AD4C40" w:rsidRPr="009300FE">
              <w:rPr>
                <w:rFonts w:ascii="Arial" w:hAnsi="Arial" w:cs="Arial"/>
              </w:rPr>
              <w:t xml:space="preserve">drug </w:t>
            </w:r>
            <w:r w:rsidR="00ED3EE3" w:rsidRPr="009300FE">
              <w:rPr>
                <w:rFonts w:ascii="Arial" w:hAnsi="Arial" w:cs="Arial"/>
              </w:rPr>
              <w:t>product and batch manufacturing formula.</w:t>
            </w:r>
          </w:p>
          <w:p w14:paraId="32D9D3AD" w14:textId="77777777" w:rsidR="005F7428" w:rsidRPr="009300FE" w:rsidRDefault="005F7428" w:rsidP="009300FE">
            <w:pPr>
              <w:pStyle w:val="ListParagraph"/>
              <w:numPr>
                <w:ilvl w:val="0"/>
                <w:numId w:val="17"/>
              </w:numPr>
              <w:spacing w:before="120" w:after="120" w:line="240" w:lineRule="auto"/>
              <w:ind w:left="312" w:hanging="294"/>
              <w:contextualSpacing w:val="0"/>
              <w:rPr>
                <w:rFonts w:ascii="Arial" w:hAnsi="Arial" w:cs="Arial"/>
              </w:rPr>
            </w:pPr>
            <w:r w:rsidRPr="009300FE">
              <w:rPr>
                <w:rFonts w:ascii="Arial" w:hAnsi="Arial" w:cs="Arial"/>
              </w:rPr>
              <w:t>Revised CTD Section P1.</w:t>
            </w:r>
          </w:p>
          <w:p w14:paraId="0A3B02F2" w14:textId="4DDD0371" w:rsidR="00ED3EE3" w:rsidRPr="009300FE" w:rsidRDefault="0089600A" w:rsidP="009300FE">
            <w:pPr>
              <w:pStyle w:val="ListParagraph"/>
              <w:numPr>
                <w:ilvl w:val="0"/>
                <w:numId w:val="17"/>
              </w:numPr>
              <w:spacing w:before="120" w:after="120" w:line="240" w:lineRule="auto"/>
              <w:ind w:left="312" w:hanging="294"/>
              <w:contextualSpacing w:val="0"/>
              <w:rPr>
                <w:rFonts w:ascii="Arial" w:hAnsi="Arial" w:cs="Arial"/>
              </w:rPr>
            </w:pPr>
            <w:r w:rsidRPr="009300FE">
              <w:rPr>
                <w:rFonts w:ascii="Arial" w:hAnsi="Arial" w:cs="Arial"/>
              </w:rPr>
              <w:lastRenderedPageBreak/>
              <w:t>Re</w:t>
            </w:r>
            <w:r w:rsidR="00ED3EE3" w:rsidRPr="009300FE">
              <w:rPr>
                <w:rFonts w:ascii="Arial" w:hAnsi="Arial" w:cs="Arial"/>
              </w:rPr>
              <w:t>lease and shelf-life specifications of the drug product.</w:t>
            </w:r>
          </w:p>
          <w:p w14:paraId="32A8B449" w14:textId="77777777" w:rsidR="00A35661" w:rsidRPr="009300FE" w:rsidRDefault="00ED3EE3" w:rsidP="009300FE">
            <w:pPr>
              <w:pStyle w:val="ListParagraph"/>
              <w:numPr>
                <w:ilvl w:val="0"/>
                <w:numId w:val="17"/>
              </w:numPr>
              <w:spacing w:before="120" w:after="120" w:line="240" w:lineRule="auto"/>
              <w:ind w:left="312" w:hanging="294"/>
              <w:contextualSpacing w:val="0"/>
              <w:rPr>
                <w:rFonts w:ascii="Arial" w:hAnsi="Arial" w:cs="Arial"/>
              </w:rPr>
            </w:pPr>
            <w:r w:rsidRPr="009300FE">
              <w:rPr>
                <w:rFonts w:ascii="Arial" w:hAnsi="Arial" w:cs="Arial"/>
              </w:rPr>
              <w:t xml:space="preserve">Stability data as per </w:t>
            </w:r>
            <w:r w:rsidRPr="009300FE">
              <w:rPr>
                <w:rFonts w:ascii="Arial" w:hAnsi="Arial" w:cs="Arial"/>
                <w:i/>
              </w:rPr>
              <w:t xml:space="preserve">ASEAN Guideline </w:t>
            </w:r>
            <w:r w:rsidR="006D6B2D" w:rsidRPr="009300FE">
              <w:rPr>
                <w:rFonts w:ascii="Arial" w:hAnsi="Arial" w:cs="Arial"/>
                <w:i/>
              </w:rPr>
              <w:t>o</w:t>
            </w:r>
            <w:r w:rsidRPr="009300FE">
              <w:rPr>
                <w:rFonts w:ascii="Arial" w:hAnsi="Arial" w:cs="Arial"/>
                <w:i/>
              </w:rPr>
              <w:t xml:space="preserve">n Stability Study </w:t>
            </w:r>
            <w:r w:rsidR="006D6B2D" w:rsidRPr="009300FE">
              <w:rPr>
                <w:rFonts w:ascii="Arial" w:hAnsi="Arial" w:cs="Arial"/>
                <w:i/>
              </w:rPr>
              <w:t>o</w:t>
            </w:r>
            <w:r w:rsidRPr="009300FE">
              <w:rPr>
                <w:rFonts w:ascii="Arial" w:hAnsi="Arial" w:cs="Arial"/>
                <w:i/>
              </w:rPr>
              <w:t>f Drug Product</w:t>
            </w:r>
            <w:r w:rsidR="00321D53" w:rsidRPr="009300FE">
              <w:rPr>
                <w:rFonts w:ascii="Arial" w:hAnsi="Arial" w:cs="Arial"/>
                <w:i/>
              </w:rPr>
              <w:t xml:space="preserve">. </w:t>
            </w:r>
          </w:p>
          <w:p w14:paraId="57480D3F" w14:textId="77777777" w:rsidR="00A35661" w:rsidRPr="009300FE" w:rsidRDefault="00A35661" w:rsidP="009300FE">
            <w:pPr>
              <w:pStyle w:val="ListParagraph"/>
              <w:numPr>
                <w:ilvl w:val="0"/>
                <w:numId w:val="17"/>
              </w:numPr>
              <w:spacing w:before="120" w:after="120" w:line="240" w:lineRule="auto"/>
              <w:ind w:left="312" w:hanging="294"/>
              <w:contextualSpacing w:val="0"/>
              <w:rPr>
                <w:rFonts w:ascii="Arial" w:hAnsi="Arial" w:cs="Arial"/>
              </w:rPr>
            </w:pPr>
            <w:r w:rsidRPr="009300FE">
              <w:rPr>
                <w:rFonts w:ascii="Arial" w:hAnsi="Arial" w:cs="Arial"/>
                <w:lang w:val="en-GB"/>
              </w:rPr>
              <w:t>A commitment letter to complete the on-going</w:t>
            </w:r>
            <w:r w:rsidRPr="009300FE">
              <w:rPr>
                <w:rFonts w:ascii="Arial" w:hAnsi="Arial" w:cs="Arial"/>
              </w:rPr>
              <w:t xml:space="preserve"> stability studies to support the approved shelf life. </w:t>
            </w:r>
            <w:r w:rsidRPr="009300FE">
              <w:rPr>
                <w:rFonts w:ascii="Arial" w:hAnsi="Arial" w:cs="Arial"/>
                <w:lang w:val="en-US"/>
              </w:rPr>
              <w:t xml:space="preserve">The product registrant shall report to the Health Sciences Authority of any out-of-specification result (with proposed action). </w:t>
            </w:r>
            <w:r w:rsidRPr="009300FE">
              <w:rPr>
                <w:rFonts w:ascii="Arial" w:hAnsi="Arial" w:cs="Arial"/>
                <w:iCs/>
              </w:rPr>
              <w:t xml:space="preserve">Submission of the data in the form of a finalised report is not required but the data shall be provided to the Health Sciences Authority upon request. </w:t>
            </w:r>
            <w:r w:rsidRPr="009300FE">
              <w:rPr>
                <w:rFonts w:ascii="Arial" w:hAnsi="Arial" w:cs="Arial"/>
              </w:rPr>
              <w:t xml:space="preserve">  </w:t>
            </w:r>
          </w:p>
          <w:p w14:paraId="5EF83D7D" w14:textId="68F8EE99" w:rsidR="00321D53" w:rsidRPr="009300FE" w:rsidRDefault="00643078" w:rsidP="009300FE">
            <w:pPr>
              <w:numPr>
                <w:ilvl w:val="0"/>
                <w:numId w:val="17"/>
              </w:numPr>
              <w:spacing w:before="120" w:after="120" w:line="240" w:lineRule="auto"/>
              <w:ind w:left="312" w:hanging="294"/>
              <w:rPr>
                <w:rFonts w:cs="Arial"/>
              </w:rPr>
            </w:pPr>
            <w:r w:rsidRPr="009300FE">
              <w:rPr>
                <w:rFonts w:cs="Arial"/>
              </w:rPr>
              <w:t>C</w:t>
            </w:r>
            <w:r w:rsidR="00321D53" w:rsidRPr="009300FE">
              <w:rPr>
                <w:rFonts w:cs="Arial"/>
              </w:rPr>
              <w:t>omparative dissolution profile data of at least one representative pilot/production batch of the drug product between the currently approved and proposed for</w:t>
            </w:r>
            <w:r w:rsidR="004C08E7" w:rsidRPr="009300FE">
              <w:rPr>
                <w:rFonts w:cs="Arial"/>
              </w:rPr>
              <w:t xml:space="preserve">mulation as per US FDA SUPAC </w:t>
            </w:r>
            <w:r w:rsidR="00321D53" w:rsidRPr="009300FE">
              <w:rPr>
                <w:rFonts w:cs="Arial"/>
              </w:rPr>
              <w:t>MR guidelines.</w:t>
            </w:r>
          </w:p>
          <w:p w14:paraId="55E2AC12" w14:textId="2BDFF484" w:rsidR="00ED3EE3" w:rsidRPr="009300FE" w:rsidRDefault="00ED3EE3" w:rsidP="009300FE">
            <w:pPr>
              <w:pStyle w:val="ListParagraph"/>
              <w:numPr>
                <w:ilvl w:val="0"/>
                <w:numId w:val="17"/>
              </w:numPr>
              <w:spacing w:before="120" w:after="120" w:line="240" w:lineRule="auto"/>
              <w:ind w:left="312" w:hanging="294"/>
              <w:contextualSpacing w:val="0"/>
              <w:rPr>
                <w:rFonts w:ascii="Arial" w:hAnsi="Arial" w:cs="Arial"/>
              </w:rPr>
            </w:pPr>
            <w:r w:rsidRPr="009300FE">
              <w:rPr>
                <w:rFonts w:ascii="Arial" w:hAnsi="Arial" w:cs="Arial"/>
              </w:rPr>
              <w:t xml:space="preserve">Justification for not submitting a new bioequivalence study according to the </w:t>
            </w:r>
            <w:r w:rsidRPr="009300FE">
              <w:rPr>
                <w:rFonts w:ascii="Arial" w:hAnsi="Arial" w:cs="Arial"/>
                <w:i/>
              </w:rPr>
              <w:t xml:space="preserve">ASEAN Guidelines </w:t>
            </w:r>
            <w:r w:rsidR="006D6B2D" w:rsidRPr="009300FE">
              <w:rPr>
                <w:rFonts w:ascii="Arial" w:hAnsi="Arial" w:cs="Arial"/>
                <w:i/>
              </w:rPr>
              <w:t>f</w:t>
            </w:r>
            <w:r w:rsidRPr="009300FE">
              <w:rPr>
                <w:rFonts w:ascii="Arial" w:hAnsi="Arial" w:cs="Arial"/>
                <w:i/>
              </w:rPr>
              <w:t xml:space="preserve">or </w:t>
            </w:r>
            <w:r w:rsidR="006D6B2D" w:rsidRPr="009300FE">
              <w:rPr>
                <w:rFonts w:ascii="Arial" w:hAnsi="Arial" w:cs="Arial"/>
                <w:i/>
              </w:rPr>
              <w:t>t</w:t>
            </w:r>
            <w:r w:rsidRPr="009300FE">
              <w:rPr>
                <w:rFonts w:ascii="Arial" w:hAnsi="Arial" w:cs="Arial"/>
                <w:i/>
              </w:rPr>
              <w:t>he Conduct of Bioavailability and Bioequivalence Studies</w:t>
            </w:r>
            <w:r w:rsidRPr="009300FE">
              <w:rPr>
                <w:rFonts w:ascii="Arial" w:hAnsi="Arial" w:cs="Arial"/>
              </w:rPr>
              <w:t xml:space="preserve"> (where applicable).</w:t>
            </w:r>
          </w:p>
        </w:tc>
      </w:tr>
    </w:tbl>
    <w:p w14:paraId="5B7577C9" w14:textId="77777777" w:rsidR="006D6B2D" w:rsidRPr="009300FE" w:rsidRDefault="006D6B2D" w:rsidP="009300FE">
      <w:pPr>
        <w:spacing w:before="120" w:after="120" w:line="240" w:lineRule="auto"/>
        <w:rPr>
          <w:rFonts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ED3EE3" w:rsidRPr="009300FE" w14:paraId="5FFAE3C0" w14:textId="77777777" w:rsidTr="00ED3EE3">
        <w:tc>
          <w:tcPr>
            <w:tcW w:w="9180" w:type="dxa"/>
            <w:gridSpan w:val="2"/>
            <w:tcBorders>
              <w:top w:val="thinThickThinSmallGap" w:sz="24" w:space="0" w:color="auto"/>
            </w:tcBorders>
            <w:vAlign w:val="center"/>
          </w:tcPr>
          <w:p w14:paraId="2FFF1EEF" w14:textId="61EC1C5A" w:rsidR="00ED3EE3" w:rsidRPr="009300FE" w:rsidRDefault="00ED3EE3" w:rsidP="009300FE">
            <w:pPr>
              <w:pStyle w:val="Heading2"/>
              <w:numPr>
                <w:ilvl w:val="0"/>
                <w:numId w:val="0"/>
              </w:numPr>
              <w:spacing w:line="240" w:lineRule="auto"/>
              <w:ind w:left="576" w:hanging="576"/>
              <w:rPr>
                <w:rFonts w:cs="Arial"/>
              </w:rPr>
            </w:pPr>
            <w:r w:rsidRPr="009300FE">
              <w:rPr>
                <w:rFonts w:cs="Arial"/>
              </w:rPr>
              <w:br w:type="page"/>
            </w:r>
            <w:bookmarkStart w:id="123" w:name="_Toc360632929"/>
            <w:bookmarkStart w:id="124" w:name="_Toc360632968"/>
            <w:bookmarkStart w:id="125" w:name="_Toc360633279"/>
            <w:bookmarkStart w:id="126" w:name="_Toc360720081"/>
            <w:bookmarkStart w:id="127" w:name="_Toc376185475"/>
            <w:bookmarkStart w:id="128" w:name="_Toc534897255"/>
            <w:bookmarkStart w:id="129" w:name="_Toc99003531"/>
            <w:bookmarkStart w:id="130" w:name="MaV12" w:colFirst="1" w:colLast="1"/>
            <w:r w:rsidRPr="009300FE">
              <w:rPr>
                <w:rFonts w:cs="Arial"/>
                <w:u w:val="none"/>
              </w:rPr>
              <w:t>B1</w:t>
            </w:r>
            <w:r w:rsidR="004D5D65" w:rsidRPr="009300FE">
              <w:rPr>
                <w:rFonts w:cs="Arial"/>
                <w:u w:val="none"/>
              </w:rPr>
              <w:t>5</w:t>
            </w:r>
            <w:r w:rsidRPr="009300FE">
              <w:rPr>
                <w:rFonts w:cs="Arial"/>
                <w:u w:val="none"/>
              </w:rPr>
              <w:tab/>
              <w:t xml:space="preserve">Change in </w:t>
            </w:r>
            <w:r w:rsidR="006D6B2D" w:rsidRPr="009300FE">
              <w:rPr>
                <w:rFonts w:cs="Arial"/>
                <w:u w:val="none"/>
              </w:rPr>
              <w:t>P</w:t>
            </w:r>
            <w:r w:rsidRPr="009300FE">
              <w:rPr>
                <w:rFonts w:cs="Arial"/>
                <w:u w:val="none"/>
              </w:rPr>
              <w:t xml:space="preserve">rimary </w:t>
            </w:r>
            <w:r w:rsidR="006D6B2D" w:rsidRPr="009300FE">
              <w:rPr>
                <w:rFonts w:cs="Arial"/>
                <w:u w:val="none"/>
              </w:rPr>
              <w:t>P</w:t>
            </w:r>
            <w:r w:rsidRPr="009300FE">
              <w:rPr>
                <w:rFonts w:cs="Arial"/>
                <w:u w:val="none"/>
              </w:rPr>
              <w:t xml:space="preserve">ackaging </w:t>
            </w:r>
            <w:r w:rsidR="006D6B2D" w:rsidRPr="009300FE">
              <w:rPr>
                <w:rFonts w:cs="Arial"/>
                <w:u w:val="none"/>
              </w:rPr>
              <w:t>M</w:t>
            </w:r>
            <w:r w:rsidRPr="009300FE">
              <w:rPr>
                <w:rFonts w:cs="Arial"/>
                <w:u w:val="none"/>
              </w:rPr>
              <w:t xml:space="preserve">aterial for </w:t>
            </w:r>
            <w:r w:rsidR="006D6B2D" w:rsidRPr="009300FE">
              <w:rPr>
                <w:rFonts w:cs="Arial"/>
                <w:u w:val="none"/>
              </w:rPr>
              <w:t>S</w:t>
            </w:r>
            <w:r w:rsidRPr="009300FE">
              <w:rPr>
                <w:rFonts w:cs="Arial"/>
                <w:u w:val="none"/>
              </w:rPr>
              <w:t xml:space="preserve">terile </w:t>
            </w:r>
            <w:r w:rsidR="00995DBF" w:rsidRPr="009300FE">
              <w:rPr>
                <w:rFonts w:cs="Arial"/>
                <w:u w:val="none"/>
              </w:rPr>
              <w:t xml:space="preserve">Drug Substance or Drug </w:t>
            </w:r>
            <w:r w:rsidR="006D6B2D" w:rsidRPr="009300FE">
              <w:rPr>
                <w:rFonts w:cs="Arial"/>
                <w:u w:val="none"/>
              </w:rPr>
              <w:t>P</w:t>
            </w:r>
            <w:r w:rsidRPr="009300FE">
              <w:rPr>
                <w:rFonts w:cs="Arial"/>
                <w:u w:val="none"/>
              </w:rPr>
              <w:t>roduct</w:t>
            </w:r>
            <w:bookmarkEnd w:id="123"/>
            <w:bookmarkEnd w:id="124"/>
            <w:bookmarkEnd w:id="125"/>
            <w:bookmarkEnd w:id="126"/>
            <w:bookmarkEnd w:id="127"/>
            <w:bookmarkEnd w:id="128"/>
            <w:bookmarkEnd w:id="129"/>
            <w:r w:rsidRPr="009300FE">
              <w:rPr>
                <w:rFonts w:cs="Arial"/>
              </w:rPr>
              <w:t xml:space="preserve">  </w:t>
            </w:r>
          </w:p>
          <w:p w14:paraId="6952869F" w14:textId="7A279138" w:rsidR="00CB5245" w:rsidRPr="009300FE" w:rsidRDefault="00916F79" w:rsidP="009300FE">
            <w:pPr>
              <w:pStyle w:val="ListParagraph"/>
              <w:numPr>
                <w:ilvl w:val="2"/>
                <w:numId w:val="49"/>
              </w:numPr>
              <w:spacing w:before="120" w:after="120" w:line="240" w:lineRule="auto"/>
              <w:ind w:left="851" w:hanging="284"/>
              <w:contextualSpacing w:val="0"/>
              <w:rPr>
                <w:rFonts w:ascii="Arial" w:hAnsi="Arial" w:cs="Arial"/>
              </w:rPr>
            </w:pPr>
            <w:r w:rsidRPr="009300FE">
              <w:rPr>
                <w:rFonts w:ascii="Arial" w:hAnsi="Arial" w:cs="Arial"/>
              </w:rPr>
              <w:t>Change in q</w:t>
            </w:r>
            <w:r w:rsidR="00ED3EE3" w:rsidRPr="009300FE">
              <w:rPr>
                <w:rFonts w:ascii="Arial" w:hAnsi="Arial" w:cs="Arial"/>
              </w:rPr>
              <w:t>ualitative and quantitative composition</w:t>
            </w:r>
            <w:r w:rsidR="00AD4C40" w:rsidRPr="009300FE">
              <w:rPr>
                <w:rFonts w:ascii="Arial" w:hAnsi="Arial" w:cs="Arial"/>
              </w:rPr>
              <w:t>.</w:t>
            </w:r>
          </w:p>
          <w:p w14:paraId="1E036CC3" w14:textId="7433E01A" w:rsidR="00CB5245" w:rsidRPr="009300FE" w:rsidRDefault="00916F79" w:rsidP="009300FE">
            <w:pPr>
              <w:pStyle w:val="ListParagraph"/>
              <w:numPr>
                <w:ilvl w:val="2"/>
                <w:numId w:val="49"/>
              </w:numPr>
              <w:spacing w:before="120" w:after="120" w:line="240" w:lineRule="auto"/>
              <w:ind w:left="851" w:hanging="284"/>
              <w:contextualSpacing w:val="0"/>
              <w:rPr>
                <w:rFonts w:ascii="Arial" w:hAnsi="Arial" w:cs="Arial"/>
              </w:rPr>
            </w:pPr>
            <w:r w:rsidRPr="009300FE">
              <w:rPr>
                <w:rFonts w:ascii="Arial" w:hAnsi="Arial" w:cs="Arial"/>
              </w:rPr>
              <w:t>Change of t</w:t>
            </w:r>
            <w:r w:rsidR="00ED3EE3" w:rsidRPr="009300FE">
              <w:rPr>
                <w:rFonts w:ascii="Arial" w:hAnsi="Arial" w:cs="Arial"/>
              </w:rPr>
              <w:t>ype of container</w:t>
            </w:r>
            <w:r w:rsidR="00AD4C40" w:rsidRPr="009300FE">
              <w:rPr>
                <w:rFonts w:ascii="Arial" w:hAnsi="Arial" w:cs="Arial"/>
              </w:rPr>
              <w:t>.</w:t>
            </w:r>
          </w:p>
          <w:p w14:paraId="15C4C8D5" w14:textId="096430E8" w:rsidR="00ED3EE3" w:rsidRPr="009300FE" w:rsidRDefault="00ED3EE3" w:rsidP="009300FE">
            <w:pPr>
              <w:pStyle w:val="ListParagraph"/>
              <w:numPr>
                <w:ilvl w:val="2"/>
                <w:numId w:val="49"/>
              </w:numPr>
              <w:spacing w:before="120" w:after="120" w:line="240" w:lineRule="auto"/>
              <w:ind w:left="851" w:hanging="284"/>
              <w:contextualSpacing w:val="0"/>
              <w:rPr>
                <w:rFonts w:ascii="Arial" w:hAnsi="Arial" w:cs="Arial"/>
              </w:rPr>
            </w:pPr>
            <w:r w:rsidRPr="009300FE">
              <w:rPr>
                <w:rFonts w:ascii="Arial" w:hAnsi="Arial" w:cs="Arial"/>
              </w:rPr>
              <w:t xml:space="preserve">Inclusion of </w:t>
            </w:r>
            <w:r w:rsidR="00916F79" w:rsidRPr="009300FE">
              <w:rPr>
                <w:rFonts w:ascii="Arial" w:hAnsi="Arial" w:cs="Arial"/>
              </w:rPr>
              <w:t xml:space="preserve">new </w:t>
            </w:r>
            <w:r w:rsidRPr="009300FE">
              <w:rPr>
                <w:rFonts w:ascii="Arial" w:hAnsi="Arial" w:cs="Arial"/>
              </w:rPr>
              <w:t>primary packaging material</w:t>
            </w:r>
            <w:r w:rsidR="00AD4C40" w:rsidRPr="009300FE">
              <w:rPr>
                <w:rFonts w:ascii="Arial" w:hAnsi="Arial" w:cs="Arial"/>
              </w:rPr>
              <w:t>.</w:t>
            </w:r>
          </w:p>
          <w:p w14:paraId="04703701" w14:textId="79DC44C7" w:rsidR="009860DD" w:rsidRPr="009300FE" w:rsidRDefault="009860DD" w:rsidP="009300FE">
            <w:pPr>
              <w:pStyle w:val="ListParagraph"/>
              <w:numPr>
                <w:ilvl w:val="2"/>
                <w:numId w:val="49"/>
              </w:numPr>
              <w:spacing w:before="120" w:after="120" w:line="240" w:lineRule="auto"/>
              <w:ind w:left="851" w:hanging="284"/>
              <w:contextualSpacing w:val="0"/>
              <w:rPr>
                <w:rFonts w:ascii="Arial" w:hAnsi="Arial" w:cs="Arial"/>
              </w:rPr>
            </w:pPr>
            <w:r w:rsidRPr="009300FE">
              <w:rPr>
                <w:rFonts w:ascii="Arial" w:hAnsi="Arial" w:cs="Arial"/>
              </w:rPr>
              <w:t>A</w:t>
            </w:r>
            <w:r w:rsidR="00DC34EC" w:rsidRPr="009300FE">
              <w:rPr>
                <w:rFonts w:ascii="Arial" w:hAnsi="Arial" w:cs="Arial"/>
              </w:rPr>
              <w:t>lso a</w:t>
            </w:r>
            <w:r w:rsidRPr="009300FE">
              <w:rPr>
                <w:rFonts w:ascii="Arial" w:hAnsi="Arial" w:cs="Arial"/>
              </w:rPr>
              <w:t>pplicable for non-sterile drug</w:t>
            </w:r>
            <w:r w:rsidR="00A97766" w:rsidRPr="009300FE">
              <w:rPr>
                <w:rFonts w:ascii="Arial" w:hAnsi="Arial" w:cs="Arial"/>
              </w:rPr>
              <w:t xml:space="preserve"> substance or</w:t>
            </w:r>
            <w:r w:rsidRPr="009300FE">
              <w:rPr>
                <w:rFonts w:ascii="Arial" w:hAnsi="Arial" w:cs="Arial"/>
              </w:rPr>
              <w:t xml:space="preserve"> product</w:t>
            </w:r>
            <w:r w:rsidR="00A97766" w:rsidRPr="009300FE">
              <w:rPr>
                <w:rFonts w:ascii="Arial" w:hAnsi="Arial" w:cs="Arial"/>
              </w:rPr>
              <w:t xml:space="preserve"> that does not fall under MIV-2 C25</w:t>
            </w:r>
            <w:r w:rsidRPr="009300FE">
              <w:rPr>
                <w:rFonts w:ascii="Arial" w:hAnsi="Arial" w:cs="Arial"/>
              </w:rPr>
              <w:t>.</w:t>
            </w:r>
          </w:p>
        </w:tc>
      </w:tr>
      <w:bookmarkEnd w:id="130"/>
      <w:tr w:rsidR="00ED3EE3" w:rsidRPr="009300FE" w14:paraId="3D25FDA8" w14:textId="77777777" w:rsidTr="00E51FC6">
        <w:tc>
          <w:tcPr>
            <w:tcW w:w="675" w:type="dxa"/>
          </w:tcPr>
          <w:p w14:paraId="3700140B" w14:textId="77777777" w:rsidR="00ED3EE3" w:rsidRPr="009300FE" w:rsidRDefault="00ED3EE3" w:rsidP="009300FE">
            <w:pPr>
              <w:spacing w:before="120" w:after="120" w:line="240" w:lineRule="auto"/>
              <w:rPr>
                <w:rFonts w:cs="Arial"/>
              </w:rPr>
            </w:pPr>
            <w:r w:rsidRPr="009300FE">
              <w:rPr>
                <w:rFonts w:cs="Arial"/>
              </w:rPr>
              <w:t>C</w:t>
            </w:r>
          </w:p>
        </w:tc>
        <w:tc>
          <w:tcPr>
            <w:tcW w:w="8505" w:type="dxa"/>
          </w:tcPr>
          <w:p w14:paraId="1A195574" w14:textId="556E73C0" w:rsidR="00742FCE" w:rsidRPr="009300FE" w:rsidRDefault="00742FCE" w:rsidP="009300FE">
            <w:pPr>
              <w:pStyle w:val="ListParagraph"/>
              <w:numPr>
                <w:ilvl w:val="0"/>
                <w:numId w:val="29"/>
              </w:numPr>
              <w:tabs>
                <w:tab w:val="clear" w:pos="720"/>
              </w:tabs>
              <w:spacing w:before="120" w:after="120" w:line="240" w:lineRule="auto"/>
              <w:ind w:left="318" w:hanging="284"/>
              <w:contextualSpacing w:val="0"/>
              <w:rPr>
                <w:rFonts w:ascii="Arial" w:hAnsi="Arial" w:cs="Arial"/>
              </w:rPr>
            </w:pPr>
            <w:r w:rsidRPr="009300FE">
              <w:rPr>
                <w:rFonts w:ascii="Arial" w:hAnsi="Arial" w:cs="Arial"/>
              </w:rPr>
              <w:t xml:space="preserve">No submission is required if there is a change </w:t>
            </w:r>
            <w:r w:rsidR="00AD4C40" w:rsidRPr="009300FE">
              <w:rPr>
                <w:rFonts w:ascii="Arial" w:hAnsi="Arial" w:cs="Arial"/>
              </w:rPr>
              <w:t xml:space="preserve">in </w:t>
            </w:r>
            <w:r w:rsidRPr="009300FE">
              <w:rPr>
                <w:rFonts w:ascii="Arial" w:hAnsi="Arial" w:cs="Arial"/>
              </w:rPr>
              <w:t>the supplier for the same type of primary packaging material with the same specification.</w:t>
            </w:r>
          </w:p>
          <w:p w14:paraId="77AABC05" w14:textId="13F49C8C" w:rsidR="007916E6" w:rsidRPr="009300FE" w:rsidRDefault="00ED3EE3" w:rsidP="009300FE">
            <w:pPr>
              <w:pStyle w:val="ListParagraph"/>
              <w:numPr>
                <w:ilvl w:val="0"/>
                <w:numId w:val="29"/>
              </w:numPr>
              <w:tabs>
                <w:tab w:val="clear" w:pos="720"/>
              </w:tabs>
              <w:spacing w:before="120" w:after="120" w:line="240" w:lineRule="auto"/>
              <w:ind w:left="318" w:hanging="284"/>
              <w:contextualSpacing w:val="0"/>
              <w:rPr>
                <w:rFonts w:ascii="Arial" w:hAnsi="Arial" w:cs="Arial"/>
              </w:rPr>
            </w:pPr>
            <w:r w:rsidRPr="009300FE">
              <w:rPr>
                <w:rFonts w:ascii="Arial" w:hAnsi="Arial" w:cs="Arial"/>
              </w:rPr>
              <w:t>Release and shelf-life specifications of the drug product remain unchanged.</w:t>
            </w:r>
          </w:p>
          <w:p w14:paraId="425854C1" w14:textId="096189F0" w:rsidR="00F676E7" w:rsidRPr="009300FE" w:rsidRDefault="00ED3EE3" w:rsidP="009300FE">
            <w:pPr>
              <w:pStyle w:val="ListParagraph"/>
              <w:numPr>
                <w:ilvl w:val="0"/>
                <w:numId w:val="29"/>
              </w:numPr>
              <w:tabs>
                <w:tab w:val="clear" w:pos="720"/>
              </w:tabs>
              <w:spacing w:before="120" w:after="120" w:line="240" w:lineRule="auto"/>
              <w:ind w:left="318" w:hanging="284"/>
              <w:contextualSpacing w:val="0"/>
              <w:rPr>
                <w:rFonts w:ascii="Arial" w:hAnsi="Arial" w:cs="Arial"/>
              </w:rPr>
            </w:pPr>
            <w:r w:rsidRPr="009300FE">
              <w:rPr>
                <w:rFonts w:ascii="Arial" w:hAnsi="Arial" w:cs="Arial"/>
              </w:rPr>
              <w:t xml:space="preserve">For change in the primary packaging material </w:t>
            </w:r>
            <w:r w:rsidR="006D6B2D" w:rsidRPr="009300FE">
              <w:rPr>
                <w:rFonts w:ascii="Arial" w:hAnsi="Arial" w:cs="Arial"/>
              </w:rPr>
              <w:t xml:space="preserve">for a </w:t>
            </w:r>
            <w:r w:rsidRPr="009300FE">
              <w:rPr>
                <w:rFonts w:ascii="Arial" w:hAnsi="Arial" w:cs="Arial"/>
              </w:rPr>
              <w:t xml:space="preserve">non-sterile </w:t>
            </w:r>
            <w:r w:rsidR="000E3424" w:rsidRPr="009300FE">
              <w:rPr>
                <w:rFonts w:ascii="Arial" w:hAnsi="Arial" w:cs="Arial"/>
              </w:rPr>
              <w:t xml:space="preserve">drug substance or </w:t>
            </w:r>
            <w:r w:rsidRPr="009300FE">
              <w:rPr>
                <w:rFonts w:ascii="Arial" w:hAnsi="Arial" w:cs="Arial"/>
              </w:rPr>
              <w:t xml:space="preserve">drug product, refer to MIV-2 </w:t>
            </w:r>
            <w:r w:rsidR="00843758" w:rsidRPr="009300FE">
              <w:rPr>
                <w:rFonts w:ascii="Arial" w:hAnsi="Arial" w:cs="Arial"/>
              </w:rPr>
              <w:t>C25</w:t>
            </w:r>
            <w:r w:rsidRPr="009300FE">
              <w:rPr>
                <w:rFonts w:ascii="Arial" w:hAnsi="Arial" w:cs="Arial"/>
              </w:rPr>
              <w:t>.</w:t>
            </w:r>
          </w:p>
          <w:p w14:paraId="3DE2B426" w14:textId="41BFB684" w:rsidR="00D04688" w:rsidRPr="009300FE" w:rsidRDefault="00D04688" w:rsidP="009300FE">
            <w:pPr>
              <w:pStyle w:val="ListParagraph"/>
              <w:numPr>
                <w:ilvl w:val="0"/>
                <w:numId w:val="29"/>
              </w:numPr>
              <w:tabs>
                <w:tab w:val="clear" w:pos="720"/>
              </w:tabs>
              <w:spacing w:before="120" w:after="120" w:line="240" w:lineRule="auto"/>
              <w:ind w:left="318" w:hanging="284"/>
              <w:contextualSpacing w:val="0"/>
              <w:rPr>
                <w:rFonts w:ascii="Arial" w:hAnsi="Arial" w:cs="Arial"/>
              </w:rPr>
            </w:pPr>
            <w:r w:rsidRPr="009300FE">
              <w:rPr>
                <w:rFonts w:ascii="Arial" w:hAnsi="Arial" w:cs="Arial"/>
              </w:rPr>
              <w:t>For a change of specification parameters or limits, or test procedure of primary packaging material, refer to MIV-2 D28.</w:t>
            </w:r>
          </w:p>
        </w:tc>
      </w:tr>
      <w:tr w:rsidR="00ED3EE3" w:rsidRPr="009300FE" w14:paraId="3D0059F1" w14:textId="77777777" w:rsidTr="00E51FC6">
        <w:tc>
          <w:tcPr>
            <w:tcW w:w="675" w:type="dxa"/>
            <w:tcBorders>
              <w:bottom w:val="single" w:sz="4" w:space="0" w:color="auto"/>
            </w:tcBorders>
          </w:tcPr>
          <w:p w14:paraId="7580E66D" w14:textId="77777777" w:rsidR="00ED3EE3" w:rsidRPr="009300FE" w:rsidRDefault="00ED3EE3" w:rsidP="009300FE">
            <w:pPr>
              <w:spacing w:before="120" w:after="120" w:line="240" w:lineRule="auto"/>
              <w:rPr>
                <w:rFonts w:cs="Arial"/>
              </w:rPr>
            </w:pPr>
            <w:r w:rsidRPr="009300FE">
              <w:rPr>
                <w:rFonts w:cs="Arial"/>
              </w:rPr>
              <w:t>D</w:t>
            </w:r>
          </w:p>
        </w:tc>
        <w:tc>
          <w:tcPr>
            <w:tcW w:w="8505" w:type="dxa"/>
            <w:tcBorders>
              <w:bottom w:val="single" w:sz="4" w:space="0" w:color="auto"/>
            </w:tcBorders>
          </w:tcPr>
          <w:p w14:paraId="6D14DFFA" w14:textId="5BDB0D86" w:rsidR="00ED3EE3" w:rsidRPr="009300FE" w:rsidRDefault="00ED3EE3" w:rsidP="008B3FB5">
            <w:pPr>
              <w:pStyle w:val="ListParagraph"/>
              <w:numPr>
                <w:ilvl w:val="0"/>
                <w:numId w:val="18"/>
              </w:numPr>
              <w:spacing w:before="120" w:after="120" w:line="240" w:lineRule="auto"/>
              <w:ind w:left="344"/>
              <w:contextualSpacing w:val="0"/>
              <w:rPr>
                <w:rFonts w:ascii="Arial" w:hAnsi="Arial" w:cs="Arial"/>
              </w:rPr>
            </w:pPr>
            <w:r w:rsidRPr="009300FE">
              <w:rPr>
                <w:rFonts w:ascii="Arial" w:hAnsi="Arial" w:cs="Arial"/>
              </w:rPr>
              <w:t xml:space="preserve">Revised drafts of the package insert and </w:t>
            </w:r>
            <w:r w:rsidR="000714A2" w:rsidRPr="009300FE">
              <w:rPr>
                <w:rFonts w:ascii="Arial" w:hAnsi="Arial" w:cs="Arial"/>
              </w:rPr>
              <w:t>labelling</w:t>
            </w:r>
            <w:r w:rsidRPr="009300FE">
              <w:rPr>
                <w:rFonts w:ascii="Arial" w:hAnsi="Arial" w:cs="Arial"/>
              </w:rPr>
              <w:t xml:space="preserve"> incorporating the proposed variation (where applicable).</w:t>
            </w:r>
          </w:p>
          <w:p w14:paraId="4E0A008B" w14:textId="45D5D92B" w:rsidR="005B6327" w:rsidRPr="009300FE" w:rsidRDefault="005B6327" w:rsidP="008B3FB5">
            <w:pPr>
              <w:pStyle w:val="ListParagraph"/>
              <w:numPr>
                <w:ilvl w:val="0"/>
                <w:numId w:val="18"/>
              </w:numPr>
              <w:spacing w:before="120" w:after="120" w:line="240" w:lineRule="auto"/>
              <w:ind w:left="344"/>
              <w:contextualSpacing w:val="0"/>
              <w:rPr>
                <w:rFonts w:ascii="Arial" w:hAnsi="Arial" w:cs="Arial"/>
              </w:rPr>
            </w:pPr>
            <w:r w:rsidRPr="009300FE">
              <w:rPr>
                <w:rFonts w:ascii="Arial" w:hAnsi="Arial" w:cs="Arial"/>
              </w:rPr>
              <w:t xml:space="preserve">Justification for the change in </w:t>
            </w:r>
            <w:r w:rsidR="00AD4C40" w:rsidRPr="009300FE">
              <w:rPr>
                <w:rFonts w:ascii="Arial" w:hAnsi="Arial" w:cs="Arial"/>
              </w:rPr>
              <w:t xml:space="preserve">primary </w:t>
            </w:r>
            <w:r w:rsidRPr="009300FE">
              <w:rPr>
                <w:rFonts w:ascii="Arial" w:hAnsi="Arial" w:cs="Arial"/>
              </w:rPr>
              <w:t>packaging material.</w:t>
            </w:r>
          </w:p>
          <w:p w14:paraId="3DE4FDC6" w14:textId="77777777" w:rsidR="00B00C44" w:rsidRPr="009300FE" w:rsidRDefault="00B00C44" w:rsidP="008B3FB5">
            <w:pPr>
              <w:pStyle w:val="ListParagraph"/>
              <w:numPr>
                <w:ilvl w:val="0"/>
                <w:numId w:val="18"/>
              </w:numPr>
              <w:spacing w:before="120" w:after="120" w:line="240" w:lineRule="auto"/>
              <w:ind w:left="344"/>
              <w:contextualSpacing w:val="0"/>
              <w:rPr>
                <w:rFonts w:ascii="Arial" w:hAnsi="Arial" w:cs="Arial"/>
              </w:rPr>
            </w:pPr>
            <w:r w:rsidRPr="009300FE">
              <w:rPr>
                <w:rFonts w:ascii="Arial" w:hAnsi="Arial" w:cs="Arial"/>
              </w:rPr>
              <w:t>Comparative tabulated format of the specifications of the approved and proposed primary packaging material.</w:t>
            </w:r>
          </w:p>
          <w:p w14:paraId="14E8749E" w14:textId="6FCADDC3" w:rsidR="00B00C44" w:rsidRPr="009300FE" w:rsidRDefault="00B00C44" w:rsidP="008B3FB5">
            <w:pPr>
              <w:pStyle w:val="ListParagraph"/>
              <w:numPr>
                <w:ilvl w:val="0"/>
                <w:numId w:val="18"/>
              </w:numPr>
              <w:spacing w:before="120" w:after="120" w:line="240" w:lineRule="auto"/>
              <w:ind w:left="344"/>
              <w:contextualSpacing w:val="0"/>
              <w:rPr>
                <w:rFonts w:ascii="Arial" w:hAnsi="Arial" w:cs="Arial"/>
              </w:rPr>
            </w:pPr>
            <w:r w:rsidRPr="009300FE">
              <w:rPr>
                <w:rFonts w:ascii="Arial" w:hAnsi="Arial" w:cs="Arial"/>
              </w:rPr>
              <w:t>Revised CTD Sections P3 and/or P7 (where applicable).</w:t>
            </w:r>
          </w:p>
          <w:p w14:paraId="4421F6FD" w14:textId="77777777" w:rsidR="00D70B03" w:rsidRPr="009300FE" w:rsidRDefault="00D70B03" w:rsidP="008B3FB5">
            <w:pPr>
              <w:pStyle w:val="ListParagraph"/>
              <w:numPr>
                <w:ilvl w:val="0"/>
                <w:numId w:val="18"/>
              </w:numPr>
              <w:spacing w:before="120" w:after="120" w:line="240" w:lineRule="auto"/>
              <w:ind w:left="344"/>
              <w:contextualSpacing w:val="0"/>
              <w:rPr>
                <w:rFonts w:ascii="Arial" w:hAnsi="Arial" w:cs="Arial"/>
              </w:rPr>
            </w:pPr>
            <w:r w:rsidRPr="009300FE">
              <w:rPr>
                <w:rFonts w:ascii="Arial" w:hAnsi="Arial" w:cs="Arial"/>
              </w:rPr>
              <w:t>Declaration of compliance to the appropriate international standards or pharmacopoeia.</w:t>
            </w:r>
          </w:p>
          <w:p w14:paraId="54E167BD" w14:textId="538F7E85" w:rsidR="00ED3EE3" w:rsidRPr="009300FE" w:rsidRDefault="00ED3EE3" w:rsidP="008B3FB5">
            <w:pPr>
              <w:pStyle w:val="ListParagraph"/>
              <w:numPr>
                <w:ilvl w:val="0"/>
                <w:numId w:val="18"/>
              </w:numPr>
              <w:spacing w:before="120" w:after="120" w:line="240" w:lineRule="auto"/>
              <w:ind w:left="344"/>
              <w:contextualSpacing w:val="0"/>
              <w:rPr>
                <w:rFonts w:ascii="Arial" w:hAnsi="Arial" w:cs="Arial"/>
              </w:rPr>
            </w:pPr>
            <w:r w:rsidRPr="009300FE">
              <w:rPr>
                <w:rFonts w:ascii="Arial" w:hAnsi="Arial" w:cs="Arial"/>
              </w:rPr>
              <w:t xml:space="preserve">Appropriate scientific data on </w:t>
            </w:r>
            <w:r w:rsidR="006D6B2D" w:rsidRPr="009300FE">
              <w:rPr>
                <w:rFonts w:ascii="Arial" w:hAnsi="Arial" w:cs="Arial"/>
              </w:rPr>
              <w:t xml:space="preserve">the </w:t>
            </w:r>
            <w:r w:rsidR="00DD797B" w:rsidRPr="009300FE">
              <w:rPr>
                <w:rFonts w:ascii="Arial" w:hAnsi="Arial" w:cs="Arial"/>
              </w:rPr>
              <w:t>proposed</w:t>
            </w:r>
            <w:r w:rsidRPr="009300FE">
              <w:rPr>
                <w:rFonts w:ascii="Arial" w:hAnsi="Arial" w:cs="Arial"/>
              </w:rPr>
              <w:t xml:space="preserve"> packaging (comparative data on permeability, e.g.</w:t>
            </w:r>
            <w:r w:rsidR="000F16B4">
              <w:rPr>
                <w:rFonts w:ascii="Arial" w:hAnsi="Arial" w:cs="Arial"/>
              </w:rPr>
              <w:t>,</w:t>
            </w:r>
            <w:r w:rsidRPr="009300FE">
              <w:rPr>
                <w:rFonts w:ascii="Arial" w:hAnsi="Arial" w:cs="Arial"/>
              </w:rPr>
              <w:t xml:space="preserve"> moisture, O</w:t>
            </w:r>
            <w:r w:rsidRPr="009300FE">
              <w:rPr>
                <w:rFonts w:ascii="Arial" w:hAnsi="Arial" w:cs="Arial"/>
                <w:vertAlign w:val="subscript"/>
              </w:rPr>
              <w:t>2</w:t>
            </w:r>
            <w:r w:rsidRPr="009300FE">
              <w:rPr>
                <w:rFonts w:ascii="Arial" w:hAnsi="Arial" w:cs="Arial"/>
              </w:rPr>
              <w:t>, CO</w:t>
            </w:r>
            <w:r w:rsidRPr="009300FE">
              <w:rPr>
                <w:rFonts w:ascii="Arial" w:hAnsi="Arial" w:cs="Arial"/>
                <w:vertAlign w:val="subscript"/>
              </w:rPr>
              <w:t>2</w:t>
            </w:r>
            <w:r w:rsidRPr="009300FE">
              <w:rPr>
                <w:rFonts w:ascii="Arial" w:hAnsi="Arial" w:cs="Arial"/>
              </w:rPr>
              <w:t>).</w:t>
            </w:r>
          </w:p>
          <w:p w14:paraId="27FF67EC" w14:textId="059DCB41" w:rsidR="00B00C44" w:rsidRPr="009300FE" w:rsidRDefault="00D70B03" w:rsidP="008B3FB5">
            <w:pPr>
              <w:pStyle w:val="ListParagraph"/>
              <w:numPr>
                <w:ilvl w:val="0"/>
                <w:numId w:val="18"/>
              </w:numPr>
              <w:spacing w:before="120" w:after="120" w:line="240" w:lineRule="auto"/>
              <w:ind w:left="344"/>
              <w:contextualSpacing w:val="0"/>
              <w:rPr>
                <w:rFonts w:ascii="Arial" w:hAnsi="Arial" w:cs="Arial"/>
              </w:rPr>
            </w:pPr>
            <w:r w:rsidRPr="009300FE">
              <w:rPr>
                <w:rFonts w:ascii="Arial" w:hAnsi="Arial" w:cs="Arial"/>
              </w:rPr>
              <w:t>Relevant studies to demonstrate</w:t>
            </w:r>
            <w:r w:rsidR="00ED3EE3" w:rsidRPr="009300FE">
              <w:rPr>
                <w:rFonts w:ascii="Arial" w:hAnsi="Arial" w:cs="Arial"/>
              </w:rPr>
              <w:t xml:space="preserve"> that no interaction between the content and the packaging material occurs</w:t>
            </w:r>
            <w:r w:rsidR="005B6327" w:rsidRPr="009300FE">
              <w:rPr>
                <w:rFonts w:ascii="Arial" w:hAnsi="Arial" w:cs="Arial"/>
              </w:rPr>
              <w:t>, e.g.</w:t>
            </w:r>
            <w:r w:rsidR="000F16B4">
              <w:rPr>
                <w:rFonts w:ascii="Arial" w:hAnsi="Arial" w:cs="Arial"/>
              </w:rPr>
              <w:t>,</w:t>
            </w:r>
            <w:r w:rsidR="005B6327" w:rsidRPr="009300FE">
              <w:rPr>
                <w:rFonts w:ascii="Arial" w:hAnsi="Arial" w:cs="Arial"/>
              </w:rPr>
              <w:t xml:space="preserve"> no migration of components of the proposed </w:t>
            </w:r>
            <w:r w:rsidR="005B6327" w:rsidRPr="009300FE">
              <w:rPr>
                <w:rFonts w:ascii="Arial" w:hAnsi="Arial" w:cs="Arial"/>
              </w:rPr>
              <w:lastRenderedPageBreak/>
              <w:t xml:space="preserve">material into the content and no loss of components of the </w:t>
            </w:r>
            <w:r w:rsidR="00AD4C40" w:rsidRPr="009300FE">
              <w:rPr>
                <w:rFonts w:ascii="Arial" w:hAnsi="Arial" w:cs="Arial"/>
              </w:rPr>
              <w:t xml:space="preserve">drug </w:t>
            </w:r>
            <w:r w:rsidR="005B6327" w:rsidRPr="009300FE">
              <w:rPr>
                <w:rFonts w:ascii="Arial" w:hAnsi="Arial" w:cs="Arial"/>
              </w:rPr>
              <w:t xml:space="preserve">product into the pack </w:t>
            </w:r>
            <w:r w:rsidR="00ED3EE3" w:rsidRPr="009300FE">
              <w:rPr>
                <w:rFonts w:ascii="Arial" w:hAnsi="Arial" w:cs="Arial"/>
              </w:rPr>
              <w:t>(where applicable).</w:t>
            </w:r>
          </w:p>
          <w:p w14:paraId="7F53BC21" w14:textId="7DF58431" w:rsidR="00ED3EE3" w:rsidRPr="009300FE" w:rsidRDefault="00ED3EE3" w:rsidP="008B3FB5">
            <w:pPr>
              <w:pStyle w:val="ListParagraph"/>
              <w:numPr>
                <w:ilvl w:val="0"/>
                <w:numId w:val="18"/>
              </w:numPr>
              <w:spacing w:before="120" w:after="120" w:line="240" w:lineRule="auto"/>
              <w:ind w:left="344"/>
              <w:contextualSpacing w:val="0"/>
              <w:rPr>
                <w:rFonts w:ascii="Arial" w:hAnsi="Arial" w:cs="Arial"/>
              </w:rPr>
            </w:pPr>
            <w:r w:rsidRPr="009300FE">
              <w:rPr>
                <w:rFonts w:ascii="Arial" w:hAnsi="Arial" w:cs="Arial"/>
              </w:rPr>
              <w:t>Validation scheme and report of the manufacturing and sterilization process</w:t>
            </w:r>
            <w:r w:rsidR="004C08E7" w:rsidRPr="009300FE">
              <w:rPr>
                <w:rFonts w:ascii="Arial" w:hAnsi="Arial" w:cs="Arial"/>
              </w:rPr>
              <w:t>, container closure system integrity,</w:t>
            </w:r>
            <w:r w:rsidRPr="009300FE">
              <w:rPr>
                <w:rFonts w:ascii="Arial" w:hAnsi="Arial" w:cs="Arial"/>
              </w:rPr>
              <w:t xml:space="preserve"> as per </w:t>
            </w:r>
            <w:r w:rsidRPr="009300FE">
              <w:rPr>
                <w:rFonts w:ascii="Arial" w:hAnsi="Arial" w:cs="Arial"/>
                <w:i/>
              </w:rPr>
              <w:t>ASEAN Guideline on Submission of Manufacturing Process Validation Data for Drug Registration</w:t>
            </w:r>
            <w:r w:rsidRPr="009300FE">
              <w:rPr>
                <w:rFonts w:ascii="Arial" w:hAnsi="Arial" w:cs="Arial"/>
              </w:rPr>
              <w:t xml:space="preserve"> appropriate to the proposed change in primary packaging material.</w:t>
            </w:r>
          </w:p>
          <w:p w14:paraId="7A61DE49" w14:textId="06FAF360" w:rsidR="00D50C6D" w:rsidRPr="009300FE" w:rsidRDefault="00D50C6D" w:rsidP="009300FE">
            <w:pPr>
              <w:pStyle w:val="ListParagraph"/>
              <w:numPr>
                <w:ilvl w:val="0"/>
                <w:numId w:val="18"/>
              </w:numPr>
              <w:spacing w:before="120" w:after="120" w:line="240" w:lineRule="auto"/>
              <w:ind w:left="340"/>
              <w:contextualSpacing w:val="0"/>
              <w:rPr>
                <w:rFonts w:ascii="Arial" w:hAnsi="Arial" w:cs="Arial"/>
              </w:rPr>
            </w:pPr>
            <w:r w:rsidRPr="009300FE">
              <w:rPr>
                <w:rFonts w:ascii="Arial" w:hAnsi="Arial" w:cs="Arial"/>
              </w:rPr>
              <w:t xml:space="preserve">For drug substance: Results of at least six months of real time stability studies of at least </w:t>
            </w:r>
            <w:r w:rsidR="00F71BC7" w:rsidRPr="009300FE">
              <w:rPr>
                <w:rFonts w:ascii="Arial" w:hAnsi="Arial" w:cs="Arial"/>
              </w:rPr>
              <w:t>three</w:t>
            </w:r>
            <w:r w:rsidRPr="009300FE">
              <w:rPr>
                <w:rFonts w:ascii="Arial" w:hAnsi="Arial" w:cs="Arial"/>
              </w:rPr>
              <w:t xml:space="preserve"> production batches of the drug substance, and a commitment letter to continue the stability studies to the approved retest period or shelf life. </w:t>
            </w:r>
            <w:r w:rsidRPr="009300FE">
              <w:rPr>
                <w:rFonts w:ascii="Arial" w:hAnsi="Arial" w:cs="Arial"/>
                <w:lang w:val="en-US"/>
              </w:rPr>
              <w:t xml:space="preserve">The product registrant shall report to the Health Sciences Authority of any out-of-specification result (with proposed action). </w:t>
            </w:r>
            <w:r w:rsidRPr="009300FE">
              <w:rPr>
                <w:rFonts w:ascii="Arial" w:hAnsi="Arial" w:cs="Arial"/>
                <w:iCs/>
              </w:rPr>
              <w:t>Submission of the data in the form of a finalised report is not required but the data shall be provided to the Health Sciences Authority upon request.</w:t>
            </w:r>
          </w:p>
          <w:p w14:paraId="02F646A2" w14:textId="61D39774" w:rsidR="007D02CA" w:rsidRPr="009300FE" w:rsidRDefault="00D50C6D" w:rsidP="00DA2EA1">
            <w:pPr>
              <w:pStyle w:val="ListParagraph"/>
              <w:numPr>
                <w:ilvl w:val="0"/>
                <w:numId w:val="18"/>
              </w:numPr>
              <w:spacing w:before="120" w:after="120" w:line="240" w:lineRule="auto"/>
              <w:ind w:left="340"/>
              <w:contextualSpacing w:val="0"/>
            </w:pPr>
            <w:r w:rsidRPr="009300FE">
              <w:rPr>
                <w:rFonts w:ascii="Arial" w:hAnsi="Arial" w:cs="Arial"/>
              </w:rPr>
              <w:t xml:space="preserve">For drug product: Stability data as per </w:t>
            </w:r>
            <w:r w:rsidRPr="009300FE">
              <w:rPr>
                <w:rFonts w:ascii="Arial" w:hAnsi="Arial" w:cs="Arial"/>
                <w:i/>
              </w:rPr>
              <w:t xml:space="preserve">ASEAN Guideline on Stability Study of Drug Product, and </w:t>
            </w:r>
            <w:r w:rsidRPr="009300FE">
              <w:rPr>
                <w:rFonts w:ascii="Arial" w:hAnsi="Arial" w:cs="Arial"/>
                <w:lang w:val="en-GB"/>
              </w:rPr>
              <w:t>A commitment letter to complete the on-going</w:t>
            </w:r>
            <w:r w:rsidRPr="009300FE">
              <w:rPr>
                <w:rFonts w:ascii="Arial" w:hAnsi="Arial" w:cs="Arial"/>
              </w:rPr>
              <w:t xml:space="preserve"> stability studies to support the approved shelf life. </w:t>
            </w:r>
            <w:r w:rsidRPr="009300FE">
              <w:rPr>
                <w:rFonts w:ascii="Arial" w:hAnsi="Arial" w:cs="Arial"/>
                <w:lang w:val="en-US"/>
              </w:rPr>
              <w:t xml:space="preserve">The product registrant shall report to the Health Sciences Authority of any out-of-specification result (with proposed action). </w:t>
            </w:r>
            <w:r w:rsidRPr="009300FE">
              <w:rPr>
                <w:rFonts w:ascii="Arial" w:hAnsi="Arial" w:cs="Arial"/>
                <w:iCs/>
              </w:rPr>
              <w:t xml:space="preserve">Submission of the data in the form of a finalised report is not required but the data shall be provided to the Health Sciences Authority upon request. </w:t>
            </w:r>
            <w:r w:rsidRPr="009300FE">
              <w:rPr>
                <w:rFonts w:ascii="Arial" w:hAnsi="Arial" w:cs="Arial"/>
              </w:rPr>
              <w:t xml:space="preserve">  </w:t>
            </w:r>
          </w:p>
        </w:tc>
      </w:tr>
    </w:tbl>
    <w:p w14:paraId="4E0926D2" w14:textId="77777777" w:rsidR="003D778D" w:rsidRPr="009300FE" w:rsidRDefault="003D778D" w:rsidP="009300FE">
      <w:pPr>
        <w:spacing w:before="120" w:after="120" w:line="240" w:lineRule="auto"/>
        <w:rPr>
          <w:rFonts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ED3EE3" w:rsidRPr="009300FE" w14:paraId="71F2BCDC" w14:textId="77777777" w:rsidTr="00ED3EE3">
        <w:tc>
          <w:tcPr>
            <w:tcW w:w="9180" w:type="dxa"/>
            <w:gridSpan w:val="2"/>
            <w:tcBorders>
              <w:top w:val="thinThickThinSmallGap" w:sz="24" w:space="0" w:color="auto"/>
            </w:tcBorders>
            <w:vAlign w:val="center"/>
          </w:tcPr>
          <w:p w14:paraId="5023369B" w14:textId="6D43D24B" w:rsidR="00ED3EE3" w:rsidRPr="009300FE" w:rsidRDefault="00ED3EE3" w:rsidP="009300FE">
            <w:pPr>
              <w:pStyle w:val="Heading2"/>
              <w:numPr>
                <w:ilvl w:val="0"/>
                <w:numId w:val="0"/>
              </w:numPr>
              <w:spacing w:line="240" w:lineRule="auto"/>
              <w:ind w:left="578" w:hanging="578"/>
              <w:rPr>
                <w:rFonts w:cs="Arial"/>
              </w:rPr>
            </w:pPr>
            <w:r w:rsidRPr="009300FE">
              <w:rPr>
                <w:rFonts w:cs="Arial"/>
              </w:rPr>
              <w:br w:type="page"/>
            </w:r>
            <w:bookmarkStart w:id="131" w:name="_Toc360632930"/>
            <w:bookmarkStart w:id="132" w:name="_Toc360632969"/>
            <w:bookmarkStart w:id="133" w:name="_Toc360633280"/>
            <w:bookmarkStart w:id="134" w:name="_Toc360720082"/>
            <w:bookmarkStart w:id="135" w:name="_Toc376185476"/>
            <w:bookmarkStart w:id="136" w:name="_Toc534897256"/>
            <w:bookmarkStart w:id="137" w:name="_Toc99003532"/>
            <w:bookmarkStart w:id="138" w:name="MaV13" w:colFirst="1" w:colLast="1"/>
            <w:r w:rsidRPr="009300FE">
              <w:rPr>
                <w:rFonts w:cs="Arial"/>
                <w:u w:val="none"/>
              </w:rPr>
              <w:t>B1</w:t>
            </w:r>
            <w:r w:rsidR="004D5D65" w:rsidRPr="009300FE">
              <w:rPr>
                <w:rFonts w:cs="Arial"/>
                <w:u w:val="none"/>
              </w:rPr>
              <w:t>6</w:t>
            </w:r>
            <w:r w:rsidRPr="009300FE">
              <w:rPr>
                <w:rFonts w:cs="Arial"/>
                <w:u w:val="none"/>
              </w:rPr>
              <w:tab/>
            </w:r>
            <w:r w:rsidR="0014390E" w:rsidRPr="009300FE">
              <w:rPr>
                <w:rFonts w:cs="Arial"/>
                <w:u w:val="none"/>
              </w:rPr>
              <w:t>Change</w:t>
            </w:r>
            <w:r w:rsidRPr="009300FE">
              <w:rPr>
                <w:rFonts w:cs="Arial"/>
                <w:u w:val="none"/>
              </w:rPr>
              <w:t xml:space="preserve"> </w:t>
            </w:r>
            <w:r w:rsidR="00AD4C40" w:rsidRPr="009300FE">
              <w:rPr>
                <w:rFonts w:cs="Arial"/>
                <w:u w:val="none"/>
              </w:rPr>
              <w:t xml:space="preserve">or Addition </w:t>
            </w:r>
            <w:r w:rsidRPr="009300FE">
              <w:rPr>
                <w:rFonts w:cs="Arial"/>
                <w:u w:val="none"/>
              </w:rPr>
              <w:t xml:space="preserve">of </w:t>
            </w:r>
            <w:r w:rsidR="006D6B2D" w:rsidRPr="009300FE">
              <w:rPr>
                <w:rFonts w:cs="Arial"/>
                <w:u w:val="none"/>
              </w:rPr>
              <w:t>P</w:t>
            </w:r>
            <w:r w:rsidRPr="009300FE">
              <w:rPr>
                <w:rFonts w:cs="Arial"/>
                <w:u w:val="none"/>
              </w:rPr>
              <w:t xml:space="preserve">ack </w:t>
            </w:r>
            <w:r w:rsidR="006D6B2D" w:rsidRPr="009300FE">
              <w:rPr>
                <w:rFonts w:cs="Arial"/>
                <w:u w:val="none"/>
              </w:rPr>
              <w:t>S</w:t>
            </w:r>
            <w:r w:rsidRPr="009300FE">
              <w:rPr>
                <w:rFonts w:cs="Arial"/>
                <w:u w:val="none"/>
              </w:rPr>
              <w:t>ize/</w:t>
            </w:r>
            <w:r w:rsidR="006D6B2D" w:rsidRPr="009300FE">
              <w:rPr>
                <w:rFonts w:cs="Arial"/>
                <w:u w:val="none"/>
              </w:rPr>
              <w:t>F</w:t>
            </w:r>
            <w:r w:rsidRPr="009300FE">
              <w:rPr>
                <w:rFonts w:cs="Arial"/>
                <w:u w:val="none"/>
              </w:rPr>
              <w:t xml:space="preserve">ill </w:t>
            </w:r>
            <w:r w:rsidR="006D6B2D" w:rsidRPr="009300FE">
              <w:rPr>
                <w:rFonts w:cs="Arial"/>
                <w:u w:val="none"/>
              </w:rPr>
              <w:t>V</w:t>
            </w:r>
            <w:r w:rsidRPr="009300FE">
              <w:rPr>
                <w:rFonts w:cs="Arial"/>
                <w:u w:val="none"/>
              </w:rPr>
              <w:t xml:space="preserve">olume and/or </w:t>
            </w:r>
            <w:r w:rsidR="006D6B2D" w:rsidRPr="009300FE">
              <w:rPr>
                <w:rFonts w:cs="Arial"/>
                <w:u w:val="none"/>
              </w:rPr>
              <w:t>C</w:t>
            </w:r>
            <w:r w:rsidRPr="009300FE">
              <w:rPr>
                <w:rFonts w:cs="Arial"/>
                <w:u w:val="none"/>
              </w:rPr>
              <w:t xml:space="preserve">hange of </w:t>
            </w:r>
            <w:r w:rsidR="006D6B2D" w:rsidRPr="009300FE">
              <w:rPr>
                <w:rFonts w:cs="Arial"/>
                <w:u w:val="none"/>
              </w:rPr>
              <w:t>S</w:t>
            </w:r>
            <w:r w:rsidRPr="009300FE">
              <w:rPr>
                <w:rFonts w:cs="Arial"/>
                <w:u w:val="none"/>
              </w:rPr>
              <w:t xml:space="preserve">hape or </w:t>
            </w:r>
            <w:r w:rsidR="006D6B2D" w:rsidRPr="009300FE">
              <w:rPr>
                <w:rFonts w:cs="Arial"/>
                <w:u w:val="none"/>
              </w:rPr>
              <w:t>D</w:t>
            </w:r>
            <w:r w:rsidRPr="009300FE">
              <w:rPr>
                <w:rFonts w:cs="Arial"/>
                <w:u w:val="none"/>
              </w:rPr>
              <w:t xml:space="preserve">imension of </w:t>
            </w:r>
            <w:r w:rsidR="00C43C70" w:rsidRPr="009300FE">
              <w:rPr>
                <w:rFonts w:cs="Arial"/>
                <w:u w:val="none"/>
              </w:rPr>
              <w:t>Primary Packaging M</w:t>
            </w:r>
            <w:r w:rsidR="00600592" w:rsidRPr="009300FE">
              <w:rPr>
                <w:rFonts w:cs="Arial"/>
                <w:u w:val="none"/>
              </w:rPr>
              <w:t xml:space="preserve">aterial </w:t>
            </w:r>
            <w:r w:rsidRPr="009300FE">
              <w:rPr>
                <w:rFonts w:cs="Arial"/>
                <w:u w:val="none"/>
              </w:rPr>
              <w:t xml:space="preserve">for </w:t>
            </w:r>
            <w:r w:rsidR="006D6B2D" w:rsidRPr="009300FE">
              <w:rPr>
                <w:rFonts w:cs="Arial"/>
                <w:u w:val="none"/>
              </w:rPr>
              <w:t>S</w:t>
            </w:r>
            <w:r w:rsidRPr="009300FE">
              <w:rPr>
                <w:rFonts w:cs="Arial"/>
                <w:u w:val="none"/>
              </w:rPr>
              <w:t xml:space="preserve">terile </w:t>
            </w:r>
            <w:r w:rsidR="00C43C70" w:rsidRPr="009300FE">
              <w:rPr>
                <w:rFonts w:cs="Arial"/>
                <w:u w:val="none"/>
              </w:rPr>
              <w:t xml:space="preserve">Drug </w:t>
            </w:r>
            <w:r w:rsidR="006D6B2D" w:rsidRPr="009300FE">
              <w:rPr>
                <w:rFonts w:cs="Arial"/>
                <w:u w:val="none"/>
              </w:rPr>
              <w:t>P</w:t>
            </w:r>
            <w:r w:rsidRPr="009300FE">
              <w:rPr>
                <w:rFonts w:cs="Arial"/>
                <w:u w:val="none"/>
              </w:rPr>
              <w:t>roduct</w:t>
            </w:r>
            <w:bookmarkEnd w:id="131"/>
            <w:bookmarkEnd w:id="132"/>
            <w:bookmarkEnd w:id="133"/>
            <w:bookmarkEnd w:id="134"/>
            <w:bookmarkEnd w:id="135"/>
            <w:bookmarkEnd w:id="136"/>
            <w:bookmarkEnd w:id="137"/>
            <w:r w:rsidRPr="009300FE">
              <w:rPr>
                <w:rFonts w:cs="Arial"/>
              </w:rPr>
              <w:t xml:space="preserve">  </w:t>
            </w:r>
          </w:p>
        </w:tc>
      </w:tr>
      <w:bookmarkEnd w:id="138"/>
      <w:tr w:rsidR="00ED3EE3" w:rsidRPr="009300FE" w14:paraId="1A3B7B6A" w14:textId="77777777" w:rsidTr="00E51FC6">
        <w:tc>
          <w:tcPr>
            <w:tcW w:w="675" w:type="dxa"/>
          </w:tcPr>
          <w:p w14:paraId="08443AFD" w14:textId="77777777" w:rsidR="00ED3EE3" w:rsidRPr="009300FE" w:rsidRDefault="00ED3EE3" w:rsidP="009300FE">
            <w:pPr>
              <w:spacing w:before="120" w:after="120" w:line="240" w:lineRule="auto"/>
              <w:rPr>
                <w:rFonts w:cs="Arial"/>
              </w:rPr>
            </w:pPr>
            <w:r w:rsidRPr="009300FE">
              <w:rPr>
                <w:rFonts w:cs="Arial"/>
              </w:rPr>
              <w:t>C</w:t>
            </w:r>
          </w:p>
        </w:tc>
        <w:tc>
          <w:tcPr>
            <w:tcW w:w="8505" w:type="dxa"/>
          </w:tcPr>
          <w:p w14:paraId="56553136" w14:textId="77777777" w:rsidR="00600592" w:rsidRPr="009300FE" w:rsidRDefault="00600592" w:rsidP="009300FE">
            <w:pPr>
              <w:pStyle w:val="ListParagraph"/>
              <w:numPr>
                <w:ilvl w:val="0"/>
                <w:numId w:val="24"/>
              </w:numPr>
              <w:spacing w:before="120" w:after="120" w:line="240" w:lineRule="auto"/>
              <w:ind w:left="357" w:hanging="357"/>
              <w:contextualSpacing w:val="0"/>
              <w:rPr>
                <w:rFonts w:ascii="Arial" w:hAnsi="Arial" w:cs="Arial"/>
              </w:rPr>
            </w:pPr>
            <w:r w:rsidRPr="009300FE">
              <w:rPr>
                <w:rFonts w:ascii="Arial" w:hAnsi="Arial" w:cs="Arial"/>
              </w:rPr>
              <w:t>The type and material of the primary packaging material remain unchanged.</w:t>
            </w:r>
          </w:p>
          <w:p w14:paraId="3C97A126" w14:textId="740A5FB6" w:rsidR="00ED3EE3" w:rsidRPr="009300FE" w:rsidRDefault="00ED3EE3" w:rsidP="009300FE">
            <w:pPr>
              <w:pStyle w:val="ListParagraph"/>
              <w:numPr>
                <w:ilvl w:val="0"/>
                <w:numId w:val="24"/>
              </w:numPr>
              <w:spacing w:before="120" w:after="120" w:line="240" w:lineRule="auto"/>
              <w:ind w:left="357" w:hanging="357"/>
              <w:contextualSpacing w:val="0"/>
              <w:rPr>
                <w:rFonts w:ascii="Arial" w:hAnsi="Arial" w:cs="Arial"/>
              </w:rPr>
            </w:pPr>
            <w:r w:rsidRPr="009300FE">
              <w:rPr>
                <w:rFonts w:ascii="Arial" w:hAnsi="Arial" w:cs="Arial"/>
              </w:rPr>
              <w:t>The proposed pack size is consistent with the dosage regimen and duration of use as approved in the package insert.</w:t>
            </w:r>
          </w:p>
          <w:p w14:paraId="5703C161" w14:textId="0D662A9D" w:rsidR="00ED3EE3" w:rsidRPr="009300FE" w:rsidRDefault="00ED3EE3" w:rsidP="009300FE">
            <w:pPr>
              <w:pStyle w:val="ListParagraph"/>
              <w:numPr>
                <w:ilvl w:val="0"/>
                <w:numId w:val="24"/>
              </w:numPr>
              <w:spacing w:before="120" w:after="120" w:line="240" w:lineRule="auto"/>
              <w:ind w:left="357" w:hanging="357"/>
              <w:contextualSpacing w:val="0"/>
              <w:rPr>
                <w:rFonts w:ascii="Arial" w:hAnsi="Arial" w:cs="Arial"/>
              </w:rPr>
            </w:pPr>
            <w:r w:rsidRPr="009300FE">
              <w:rPr>
                <w:rFonts w:ascii="Arial" w:hAnsi="Arial" w:cs="Arial"/>
              </w:rPr>
              <w:t xml:space="preserve">Release and shelf-life specifications of the drug product </w:t>
            </w:r>
            <w:r w:rsidR="00600592" w:rsidRPr="009300FE">
              <w:rPr>
                <w:rFonts w:ascii="Arial" w:hAnsi="Arial" w:cs="Arial"/>
              </w:rPr>
              <w:t>remain unchanged</w:t>
            </w:r>
            <w:r w:rsidRPr="009300FE">
              <w:rPr>
                <w:rFonts w:ascii="Arial" w:hAnsi="Arial" w:cs="Arial"/>
              </w:rPr>
              <w:t xml:space="preserve">, except </w:t>
            </w:r>
            <w:r w:rsidR="000E3424" w:rsidRPr="009300FE">
              <w:rPr>
                <w:rFonts w:ascii="Arial" w:hAnsi="Arial" w:cs="Arial"/>
              </w:rPr>
              <w:t xml:space="preserve">for the </w:t>
            </w:r>
            <w:r w:rsidRPr="009300FE">
              <w:rPr>
                <w:rFonts w:ascii="Arial" w:hAnsi="Arial" w:cs="Arial"/>
              </w:rPr>
              <w:t>pack size/fill volume.</w:t>
            </w:r>
          </w:p>
          <w:p w14:paraId="461E7A02" w14:textId="237D8AF9" w:rsidR="00ED3EE3" w:rsidRPr="009300FE" w:rsidRDefault="00600592" w:rsidP="009300FE">
            <w:pPr>
              <w:pStyle w:val="ListParagraph"/>
              <w:numPr>
                <w:ilvl w:val="0"/>
                <w:numId w:val="24"/>
              </w:numPr>
              <w:spacing w:before="120" w:after="120" w:line="240" w:lineRule="auto"/>
              <w:ind w:left="357" w:hanging="357"/>
              <w:contextualSpacing w:val="0"/>
              <w:rPr>
                <w:rFonts w:ascii="Arial" w:hAnsi="Arial" w:cs="Arial"/>
              </w:rPr>
            </w:pPr>
            <w:r w:rsidRPr="009300FE">
              <w:rPr>
                <w:rFonts w:ascii="Arial" w:hAnsi="Arial" w:cs="Arial"/>
              </w:rPr>
              <w:t>For c</w:t>
            </w:r>
            <w:r w:rsidR="00ED3EE3" w:rsidRPr="009300FE">
              <w:rPr>
                <w:rFonts w:ascii="Arial" w:hAnsi="Arial" w:cs="Arial"/>
              </w:rPr>
              <w:t xml:space="preserve">hange or addition of pack size/fill volume and/or change of shape or dimension of </w:t>
            </w:r>
            <w:r w:rsidRPr="009300FE">
              <w:rPr>
                <w:rFonts w:ascii="Arial" w:hAnsi="Arial" w:cs="Arial"/>
              </w:rPr>
              <w:t>primary packaging material</w:t>
            </w:r>
            <w:r w:rsidR="00ED3EE3" w:rsidRPr="009300FE">
              <w:rPr>
                <w:rFonts w:ascii="Arial" w:hAnsi="Arial" w:cs="Arial"/>
              </w:rPr>
              <w:t xml:space="preserve"> for</w:t>
            </w:r>
            <w:r w:rsidR="00D5310E" w:rsidRPr="009300FE">
              <w:rPr>
                <w:rFonts w:ascii="Arial" w:hAnsi="Arial" w:cs="Arial"/>
              </w:rPr>
              <w:t xml:space="preserve"> a</w:t>
            </w:r>
            <w:r w:rsidR="00ED3EE3" w:rsidRPr="009300FE">
              <w:rPr>
                <w:rFonts w:ascii="Arial" w:hAnsi="Arial" w:cs="Arial"/>
              </w:rPr>
              <w:t xml:space="preserve"> non-sterile drug product, </w:t>
            </w:r>
            <w:r w:rsidR="004C08E7" w:rsidRPr="009300FE">
              <w:rPr>
                <w:rFonts w:ascii="Arial" w:hAnsi="Arial" w:cs="Arial"/>
              </w:rPr>
              <w:t xml:space="preserve">refer to MIV-2 </w:t>
            </w:r>
            <w:r w:rsidR="000E3424" w:rsidRPr="009300FE">
              <w:rPr>
                <w:rFonts w:ascii="Arial" w:hAnsi="Arial" w:cs="Arial"/>
              </w:rPr>
              <w:t>C28</w:t>
            </w:r>
            <w:r w:rsidR="00ED3EE3" w:rsidRPr="009300FE">
              <w:rPr>
                <w:rFonts w:ascii="Arial" w:hAnsi="Arial" w:cs="Arial"/>
              </w:rPr>
              <w:t>.</w:t>
            </w:r>
            <w:r w:rsidR="00402447">
              <w:rPr>
                <w:rFonts w:ascii="Arial" w:hAnsi="Arial" w:cs="Arial"/>
              </w:rPr>
              <w:t xml:space="preserve"> </w:t>
            </w:r>
            <w:r w:rsidR="000E3424" w:rsidRPr="009300FE">
              <w:rPr>
                <w:rFonts w:ascii="Arial" w:hAnsi="Arial" w:cs="Arial"/>
              </w:rPr>
              <w:t>For any change that only concerns the number of units or containers in a pack, refer to MIV-2 D27.</w:t>
            </w:r>
          </w:p>
        </w:tc>
      </w:tr>
      <w:tr w:rsidR="00ED3EE3" w:rsidRPr="009300FE" w14:paraId="7396BE3D" w14:textId="77777777" w:rsidTr="00E51FC6">
        <w:tc>
          <w:tcPr>
            <w:tcW w:w="675" w:type="dxa"/>
            <w:tcBorders>
              <w:bottom w:val="single" w:sz="4" w:space="0" w:color="auto"/>
            </w:tcBorders>
          </w:tcPr>
          <w:p w14:paraId="76FA5F6E" w14:textId="77777777" w:rsidR="00ED3EE3" w:rsidRPr="009300FE" w:rsidRDefault="00ED3EE3" w:rsidP="009300FE">
            <w:pPr>
              <w:spacing w:before="120" w:after="120" w:line="240" w:lineRule="auto"/>
              <w:rPr>
                <w:rFonts w:cs="Arial"/>
              </w:rPr>
            </w:pPr>
            <w:r w:rsidRPr="009300FE">
              <w:rPr>
                <w:rFonts w:cs="Arial"/>
              </w:rPr>
              <w:t>D</w:t>
            </w:r>
          </w:p>
        </w:tc>
        <w:tc>
          <w:tcPr>
            <w:tcW w:w="8505" w:type="dxa"/>
            <w:tcBorders>
              <w:bottom w:val="single" w:sz="4" w:space="0" w:color="auto"/>
            </w:tcBorders>
          </w:tcPr>
          <w:p w14:paraId="7E2BFB90" w14:textId="77777777" w:rsidR="00ED3EE3" w:rsidRPr="009300FE" w:rsidRDefault="00ED3EE3" w:rsidP="009300FE">
            <w:pPr>
              <w:pStyle w:val="ListParagraph"/>
              <w:numPr>
                <w:ilvl w:val="0"/>
                <w:numId w:val="25"/>
              </w:numPr>
              <w:spacing w:before="120" w:after="120" w:line="240" w:lineRule="auto"/>
              <w:contextualSpacing w:val="0"/>
              <w:rPr>
                <w:rFonts w:ascii="Arial" w:hAnsi="Arial" w:cs="Arial"/>
              </w:rPr>
            </w:pPr>
            <w:r w:rsidRPr="009300FE">
              <w:rPr>
                <w:rFonts w:ascii="Arial" w:hAnsi="Arial" w:cs="Arial"/>
              </w:rPr>
              <w:t xml:space="preserve">Revised drafts of the package insert and </w:t>
            </w:r>
            <w:r w:rsidR="000714A2" w:rsidRPr="009300FE">
              <w:rPr>
                <w:rFonts w:ascii="Arial" w:hAnsi="Arial" w:cs="Arial"/>
              </w:rPr>
              <w:t>labelling</w:t>
            </w:r>
            <w:r w:rsidRPr="009300FE">
              <w:rPr>
                <w:rFonts w:ascii="Arial" w:hAnsi="Arial" w:cs="Arial"/>
              </w:rPr>
              <w:t xml:space="preserve"> incorporating the proposed variation (where applicable).</w:t>
            </w:r>
          </w:p>
          <w:p w14:paraId="785EC636" w14:textId="4B7C1942" w:rsidR="00ED3EE3" w:rsidRPr="009300FE" w:rsidRDefault="00ED3EE3" w:rsidP="009300FE">
            <w:pPr>
              <w:pStyle w:val="ListParagraph"/>
              <w:numPr>
                <w:ilvl w:val="0"/>
                <w:numId w:val="25"/>
              </w:numPr>
              <w:spacing w:before="120" w:after="120" w:line="240" w:lineRule="auto"/>
              <w:contextualSpacing w:val="0"/>
              <w:rPr>
                <w:rFonts w:ascii="Arial" w:hAnsi="Arial" w:cs="Arial"/>
              </w:rPr>
            </w:pPr>
            <w:r w:rsidRPr="009300FE">
              <w:rPr>
                <w:rFonts w:ascii="Arial" w:hAnsi="Arial" w:cs="Arial"/>
              </w:rPr>
              <w:t>Justification that the proposed pack size is consistent with the dosage regimen and duration of use as approved in the package insert.</w:t>
            </w:r>
          </w:p>
          <w:p w14:paraId="10D8D686" w14:textId="2249464E" w:rsidR="0000365D" w:rsidRPr="009300FE" w:rsidRDefault="0000365D" w:rsidP="009300FE">
            <w:pPr>
              <w:pStyle w:val="ListParagraph"/>
              <w:numPr>
                <w:ilvl w:val="0"/>
                <w:numId w:val="25"/>
              </w:numPr>
              <w:spacing w:before="120" w:after="120" w:line="240" w:lineRule="auto"/>
              <w:contextualSpacing w:val="0"/>
              <w:rPr>
                <w:rFonts w:ascii="Arial" w:hAnsi="Arial" w:cs="Arial"/>
              </w:rPr>
            </w:pPr>
            <w:r w:rsidRPr="009300FE">
              <w:rPr>
                <w:rFonts w:ascii="Arial" w:hAnsi="Arial" w:cs="Arial"/>
              </w:rPr>
              <w:t>Revised CTD Sections P3</w:t>
            </w:r>
            <w:r w:rsidR="009860DD" w:rsidRPr="009300FE">
              <w:rPr>
                <w:rFonts w:ascii="Arial" w:hAnsi="Arial" w:cs="Arial"/>
              </w:rPr>
              <w:t xml:space="preserve">, P5.1 </w:t>
            </w:r>
            <w:r w:rsidRPr="009300FE">
              <w:rPr>
                <w:rFonts w:ascii="Arial" w:hAnsi="Arial" w:cs="Arial"/>
              </w:rPr>
              <w:t>and/or P7 (where applicable).</w:t>
            </w:r>
            <w:r w:rsidR="004F3AEA" w:rsidRPr="009300FE">
              <w:rPr>
                <w:rFonts w:ascii="Arial" w:hAnsi="Arial" w:cs="Arial"/>
              </w:rPr>
              <w:t xml:space="preserve"> </w:t>
            </w:r>
          </w:p>
          <w:p w14:paraId="60C223E3" w14:textId="701ADBA0" w:rsidR="004C08E7" w:rsidRPr="009300FE" w:rsidRDefault="004C08E7" w:rsidP="009300FE">
            <w:pPr>
              <w:pStyle w:val="ListParagraph"/>
              <w:numPr>
                <w:ilvl w:val="0"/>
                <w:numId w:val="25"/>
              </w:numPr>
              <w:spacing w:before="120" w:after="120" w:line="240" w:lineRule="auto"/>
              <w:contextualSpacing w:val="0"/>
              <w:rPr>
                <w:rFonts w:ascii="Arial" w:hAnsi="Arial" w:cs="Arial"/>
              </w:rPr>
            </w:pPr>
            <w:r w:rsidRPr="009300FE">
              <w:rPr>
                <w:rFonts w:ascii="Arial" w:hAnsi="Arial" w:cs="Arial"/>
              </w:rPr>
              <w:t>Validation scheme and report of the manufacturing and sterilization process</w:t>
            </w:r>
            <w:r w:rsidR="00CC7EC4" w:rsidRPr="009300FE">
              <w:rPr>
                <w:rFonts w:ascii="Arial" w:hAnsi="Arial" w:cs="Arial"/>
              </w:rPr>
              <w:t>, container closure system integrity,</w:t>
            </w:r>
            <w:r w:rsidRPr="009300FE">
              <w:rPr>
                <w:rFonts w:ascii="Arial" w:hAnsi="Arial" w:cs="Arial"/>
              </w:rPr>
              <w:t xml:space="preserve"> as per </w:t>
            </w:r>
            <w:r w:rsidRPr="009300FE">
              <w:rPr>
                <w:rFonts w:ascii="Arial" w:hAnsi="Arial" w:cs="Arial"/>
                <w:i/>
              </w:rPr>
              <w:t>ASEAN Guideline on Submission of Manufacturing Process Validation Data for Drug Registration</w:t>
            </w:r>
            <w:r w:rsidRPr="009300FE">
              <w:rPr>
                <w:rFonts w:ascii="Arial" w:hAnsi="Arial" w:cs="Arial"/>
              </w:rPr>
              <w:t xml:space="preserve"> appropriate to the proposed change in primary packaging material.</w:t>
            </w:r>
          </w:p>
          <w:p w14:paraId="576480AF" w14:textId="77777777" w:rsidR="00ED3EE3" w:rsidRPr="009300FE" w:rsidRDefault="00ED3EE3" w:rsidP="009300FE">
            <w:pPr>
              <w:pStyle w:val="ListParagraph"/>
              <w:numPr>
                <w:ilvl w:val="0"/>
                <w:numId w:val="25"/>
              </w:numPr>
              <w:spacing w:before="120" w:after="120" w:line="240" w:lineRule="auto"/>
              <w:contextualSpacing w:val="0"/>
              <w:rPr>
                <w:rFonts w:ascii="Arial" w:hAnsi="Arial" w:cs="Arial"/>
              </w:rPr>
            </w:pPr>
            <w:r w:rsidRPr="009300FE">
              <w:rPr>
                <w:rFonts w:ascii="Arial" w:hAnsi="Arial" w:cs="Arial"/>
              </w:rPr>
              <w:t xml:space="preserve">Stability data as per </w:t>
            </w:r>
            <w:r w:rsidRPr="009300FE">
              <w:rPr>
                <w:rFonts w:ascii="Arial" w:hAnsi="Arial" w:cs="Arial"/>
                <w:i/>
              </w:rPr>
              <w:t xml:space="preserve">ASEAN Guideline </w:t>
            </w:r>
            <w:r w:rsidR="00D5310E" w:rsidRPr="009300FE">
              <w:rPr>
                <w:rFonts w:ascii="Arial" w:hAnsi="Arial" w:cs="Arial"/>
                <w:i/>
              </w:rPr>
              <w:t>o</w:t>
            </w:r>
            <w:r w:rsidRPr="009300FE">
              <w:rPr>
                <w:rFonts w:ascii="Arial" w:hAnsi="Arial" w:cs="Arial"/>
                <w:i/>
              </w:rPr>
              <w:t xml:space="preserve">n Stability Study </w:t>
            </w:r>
            <w:r w:rsidR="00D5310E" w:rsidRPr="009300FE">
              <w:rPr>
                <w:rFonts w:ascii="Arial" w:hAnsi="Arial" w:cs="Arial"/>
                <w:i/>
              </w:rPr>
              <w:t>o</w:t>
            </w:r>
            <w:r w:rsidRPr="009300FE">
              <w:rPr>
                <w:rFonts w:ascii="Arial" w:hAnsi="Arial" w:cs="Arial"/>
                <w:i/>
              </w:rPr>
              <w:t>f Drug Product</w:t>
            </w:r>
            <w:r w:rsidR="00CF4F8F" w:rsidRPr="009300FE">
              <w:rPr>
                <w:rFonts w:ascii="Arial" w:hAnsi="Arial" w:cs="Arial"/>
                <w:i/>
              </w:rPr>
              <w:t>.</w:t>
            </w:r>
          </w:p>
          <w:p w14:paraId="43FA4786" w14:textId="33A02EA2" w:rsidR="00CF4F8F" w:rsidRPr="009300FE" w:rsidRDefault="00CF4F8F" w:rsidP="009300FE">
            <w:pPr>
              <w:pStyle w:val="ListParagraph"/>
              <w:numPr>
                <w:ilvl w:val="0"/>
                <w:numId w:val="25"/>
              </w:numPr>
              <w:spacing w:before="120" w:after="120" w:line="240" w:lineRule="auto"/>
              <w:contextualSpacing w:val="0"/>
              <w:rPr>
                <w:rFonts w:ascii="Arial" w:hAnsi="Arial" w:cs="Arial"/>
              </w:rPr>
            </w:pPr>
            <w:r w:rsidRPr="009300FE">
              <w:rPr>
                <w:rFonts w:ascii="Arial" w:hAnsi="Arial" w:cs="Arial"/>
                <w:lang w:val="en-GB"/>
              </w:rPr>
              <w:t>A commitment letter to complete the on-going</w:t>
            </w:r>
            <w:r w:rsidRPr="009300FE">
              <w:rPr>
                <w:rFonts w:ascii="Arial" w:hAnsi="Arial" w:cs="Arial"/>
              </w:rPr>
              <w:t xml:space="preserve"> stability studies to support the approved shelf life. </w:t>
            </w:r>
            <w:r w:rsidRPr="009300FE">
              <w:rPr>
                <w:rFonts w:ascii="Arial" w:hAnsi="Arial" w:cs="Arial"/>
                <w:lang w:val="en-US"/>
              </w:rPr>
              <w:t xml:space="preserve">The product registrant shall report to the Health Sciences Authority of any out-of-specification result (with proposed action). </w:t>
            </w:r>
            <w:r w:rsidRPr="009300FE">
              <w:rPr>
                <w:rFonts w:ascii="Arial" w:hAnsi="Arial" w:cs="Arial"/>
                <w:iCs/>
              </w:rPr>
              <w:t xml:space="preserve">Submission of </w:t>
            </w:r>
            <w:r w:rsidRPr="009300FE">
              <w:rPr>
                <w:rFonts w:ascii="Arial" w:hAnsi="Arial" w:cs="Arial"/>
                <w:iCs/>
              </w:rPr>
              <w:lastRenderedPageBreak/>
              <w:t xml:space="preserve">the data in the form of a finalised report is not required but the data shall be provided to the Health Sciences Authority upon request. </w:t>
            </w:r>
            <w:r w:rsidRPr="009300FE">
              <w:rPr>
                <w:rFonts w:ascii="Arial" w:hAnsi="Arial" w:cs="Arial"/>
              </w:rPr>
              <w:t xml:space="preserve">  </w:t>
            </w:r>
          </w:p>
        </w:tc>
      </w:tr>
    </w:tbl>
    <w:p w14:paraId="04B2767E" w14:textId="77777777" w:rsidR="003D778D" w:rsidRPr="009300FE" w:rsidRDefault="003D778D" w:rsidP="009300FE">
      <w:pPr>
        <w:spacing w:before="120" w:after="120" w:line="240" w:lineRule="auto"/>
        <w:rPr>
          <w:rFonts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ED3EE3" w:rsidRPr="009300FE" w14:paraId="1E04914A" w14:textId="77777777" w:rsidTr="00ED3EE3">
        <w:tc>
          <w:tcPr>
            <w:tcW w:w="9180" w:type="dxa"/>
            <w:gridSpan w:val="2"/>
            <w:tcBorders>
              <w:top w:val="thinThickThinSmallGap" w:sz="24" w:space="0" w:color="auto"/>
            </w:tcBorders>
            <w:shd w:val="clear" w:color="auto" w:fill="auto"/>
            <w:vAlign w:val="center"/>
          </w:tcPr>
          <w:p w14:paraId="4D785FEB" w14:textId="0A507DB8" w:rsidR="00ED3EE3" w:rsidRPr="009300FE" w:rsidRDefault="00ED3EE3" w:rsidP="009300FE">
            <w:pPr>
              <w:pStyle w:val="Heading2"/>
              <w:numPr>
                <w:ilvl w:val="0"/>
                <w:numId w:val="0"/>
              </w:numPr>
              <w:spacing w:line="240" w:lineRule="auto"/>
              <w:ind w:left="576" w:hanging="576"/>
              <w:rPr>
                <w:rFonts w:cs="Arial"/>
              </w:rPr>
            </w:pPr>
            <w:bookmarkStart w:id="139" w:name="_Toc360632931"/>
            <w:bookmarkStart w:id="140" w:name="_Toc360632970"/>
            <w:bookmarkStart w:id="141" w:name="_Toc360633281"/>
            <w:bookmarkStart w:id="142" w:name="_Toc360720083"/>
            <w:bookmarkStart w:id="143" w:name="_Toc376185477"/>
            <w:bookmarkStart w:id="144" w:name="_Toc534897257"/>
            <w:bookmarkStart w:id="145" w:name="_Toc99003533"/>
            <w:bookmarkStart w:id="146" w:name="MaV14" w:colFirst="1" w:colLast="1"/>
            <w:r w:rsidRPr="009300FE">
              <w:rPr>
                <w:rFonts w:cs="Arial"/>
                <w:u w:val="none"/>
              </w:rPr>
              <w:t>B1</w:t>
            </w:r>
            <w:r w:rsidR="004D5D65" w:rsidRPr="009300FE">
              <w:rPr>
                <w:rFonts w:cs="Arial"/>
                <w:u w:val="none"/>
              </w:rPr>
              <w:t>7</w:t>
            </w:r>
            <w:r w:rsidRPr="009300FE">
              <w:rPr>
                <w:rFonts w:cs="Arial"/>
                <w:u w:val="none"/>
              </w:rPr>
              <w:tab/>
              <w:t xml:space="preserve">Inclusion or </w:t>
            </w:r>
            <w:r w:rsidR="00D5310E" w:rsidRPr="009300FE">
              <w:rPr>
                <w:rFonts w:cs="Arial"/>
                <w:u w:val="none"/>
              </w:rPr>
              <w:t>R</w:t>
            </w:r>
            <w:r w:rsidRPr="009300FE">
              <w:rPr>
                <w:rFonts w:cs="Arial"/>
                <w:u w:val="none"/>
              </w:rPr>
              <w:t xml:space="preserve">eplacement of </w:t>
            </w:r>
            <w:r w:rsidR="00D5310E" w:rsidRPr="009300FE">
              <w:rPr>
                <w:rFonts w:cs="Arial"/>
                <w:u w:val="none"/>
              </w:rPr>
              <w:t>S</w:t>
            </w:r>
            <w:r w:rsidRPr="009300FE">
              <w:rPr>
                <w:rFonts w:cs="Arial"/>
                <w:u w:val="none"/>
              </w:rPr>
              <w:t>olvent/</w:t>
            </w:r>
            <w:r w:rsidR="00D5310E" w:rsidRPr="009300FE">
              <w:rPr>
                <w:rFonts w:cs="Arial"/>
                <w:u w:val="none"/>
              </w:rPr>
              <w:t>D</w:t>
            </w:r>
            <w:r w:rsidRPr="009300FE">
              <w:rPr>
                <w:rFonts w:cs="Arial"/>
                <w:u w:val="none"/>
              </w:rPr>
              <w:t xml:space="preserve">iluent for </w:t>
            </w:r>
            <w:r w:rsidR="00D5310E" w:rsidRPr="009300FE">
              <w:rPr>
                <w:rFonts w:cs="Arial"/>
                <w:u w:val="none"/>
              </w:rPr>
              <w:t>D</w:t>
            </w:r>
            <w:r w:rsidRPr="009300FE">
              <w:rPr>
                <w:rFonts w:cs="Arial"/>
                <w:u w:val="none"/>
              </w:rPr>
              <w:t xml:space="preserve">rug </w:t>
            </w:r>
            <w:r w:rsidR="00D5310E" w:rsidRPr="009300FE">
              <w:rPr>
                <w:rFonts w:cs="Arial"/>
                <w:u w:val="none"/>
              </w:rPr>
              <w:t>P</w:t>
            </w:r>
            <w:r w:rsidRPr="009300FE">
              <w:rPr>
                <w:rFonts w:cs="Arial"/>
                <w:u w:val="none"/>
              </w:rPr>
              <w:t>roduct</w:t>
            </w:r>
            <w:bookmarkEnd w:id="139"/>
            <w:bookmarkEnd w:id="140"/>
            <w:bookmarkEnd w:id="141"/>
            <w:bookmarkEnd w:id="142"/>
            <w:bookmarkEnd w:id="143"/>
            <w:bookmarkEnd w:id="144"/>
            <w:bookmarkEnd w:id="145"/>
          </w:p>
        </w:tc>
      </w:tr>
      <w:bookmarkEnd w:id="146"/>
      <w:tr w:rsidR="00ED3EE3" w:rsidRPr="009300FE" w14:paraId="6F90A1A5" w14:textId="77777777" w:rsidTr="00E51FC6">
        <w:tc>
          <w:tcPr>
            <w:tcW w:w="675" w:type="dxa"/>
          </w:tcPr>
          <w:p w14:paraId="30469256" w14:textId="77777777" w:rsidR="00ED3EE3" w:rsidRPr="009300FE" w:rsidRDefault="00ED3EE3" w:rsidP="009300FE">
            <w:pPr>
              <w:spacing w:before="120" w:after="120" w:line="240" w:lineRule="auto"/>
              <w:rPr>
                <w:rFonts w:cs="Arial"/>
              </w:rPr>
            </w:pPr>
            <w:r w:rsidRPr="009300FE">
              <w:rPr>
                <w:rFonts w:cs="Arial"/>
              </w:rPr>
              <w:t>C</w:t>
            </w:r>
          </w:p>
        </w:tc>
        <w:tc>
          <w:tcPr>
            <w:tcW w:w="8505" w:type="dxa"/>
          </w:tcPr>
          <w:p w14:paraId="1E68A78A" w14:textId="7F29C565" w:rsidR="00ED3EE3" w:rsidRPr="009300FE" w:rsidRDefault="00ED3EE3" w:rsidP="009300FE">
            <w:pPr>
              <w:pStyle w:val="ListParagraph"/>
              <w:numPr>
                <w:ilvl w:val="0"/>
                <w:numId w:val="30"/>
              </w:numPr>
              <w:tabs>
                <w:tab w:val="clear" w:pos="720"/>
              </w:tabs>
              <w:spacing w:before="120" w:after="120" w:line="240" w:lineRule="auto"/>
              <w:ind w:left="318" w:hanging="284"/>
              <w:contextualSpacing w:val="0"/>
              <w:rPr>
                <w:rFonts w:ascii="Arial" w:hAnsi="Arial" w:cs="Arial"/>
              </w:rPr>
            </w:pPr>
            <w:r w:rsidRPr="009300FE">
              <w:rPr>
                <w:rFonts w:ascii="Arial" w:hAnsi="Arial" w:cs="Arial"/>
              </w:rPr>
              <w:t>The proposed change does not result in any change in the dosage form, regimen, indication</w:t>
            </w:r>
            <w:r w:rsidR="00D93DB8" w:rsidRPr="009300FE">
              <w:rPr>
                <w:rFonts w:ascii="Arial" w:hAnsi="Arial" w:cs="Arial"/>
              </w:rPr>
              <w:t xml:space="preserve"> or</w:t>
            </w:r>
            <w:r w:rsidRPr="009300FE">
              <w:rPr>
                <w:rFonts w:ascii="Arial" w:hAnsi="Arial" w:cs="Arial"/>
              </w:rPr>
              <w:t xml:space="preserve"> method of administration of the</w:t>
            </w:r>
            <w:r w:rsidR="0000365D" w:rsidRPr="009300FE">
              <w:rPr>
                <w:rFonts w:ascii="Arial" w:hAnsi="Arial" w:cs="Arial"/>
              </w:rPr>
              <w:t xml:space="preserve"> drug</w:t>
            </w:r>
            <w:r w:rsidRPr="009300FE">
              <w:rPr>
                <w:rFonts w:ascii="Arial" w:hAnsi="Arial" w:cs="Arial"/>
              </w:rPr>
              <w:t xml:space="preserve"> product. </w:t>
            </w:r>
          </w:p>
          <w:p w14:paraId="2FF018C0" w14:textId="5168794B" w:rsidR="00ED3EE3" w:rsidRPr="009300FE" w:rsidRDefault="00ED3EE3" w:rsidP="009300FE">
            <w:pPr>
              <w:pStyle w:val="ListParagraph"/>
              <w:numPr>
                <w:ilvl w:val="0"/>
                <w:numId w:val="30"/>
              </w:numPr>
              <w:tabs>
                <w:tab w:val="clear" w:pos="720"/>
              </w:tabs>
              <w:spacing w:before="120" w:after="120" w:line="240" w:lineRule="auto"/>
              <w:ind w:left="318" w:hanging="284"/>
              <w:contextualSpacing w:val="0"/>
              <w:rPr>
                <w:rFonts w:ascii="Arial" w:hAnsi="Arial" w:cs="Arial"/>
              </w:rPr>
            </w:pPr>
            <w:r w:rsidRPr="009300FE">
              <w:rPr>
                <w:rFonts w:ascii="Arial" w:hAnsi="Arial" w:cs="Arial"/>
              </w:rPr>
              <w:t xml:space="preserve">For deletion of the solvent/diluent, refer to MIV-2 </w:t>
            </w:r>
            <w:r w:rsidR="00843758" w:rsidRPr="009300FE">
              <w:rPr>
                <w:rFonts w:ascii="Arial" w:hAnsi="Arial" w:cs="Arial"/>
              </w:rPr>
              <w:t>C15</w:t>
            </w:r>
            <w:r w:rsidRPr="009300FE">
              <w:rPr>
                <w:rFonts w:ascii="Arial" w:hAnsi="Arial" w:cs="Arial"/>
              </w:rPr>
              <w:t>.</w:t>
            </w:r>
          </w:p>
          <w:p w14:paraId="28F23965" w14:textId="01F163F1" w:rsidR="004F3AEA" w:rsidRPr="009300FE" w:rsidRDefault="00ED3EE3" w:rsidP="009300FE">
            <w:pPr>
              <w:pStyle w:val="ListParagraph"/>
              <w:numPr>
                <w:ilvl w:val="0"/>
                <w:numId w:val="30"/>
              </w:numPr>
              <w:tabs>
                <w:tab w:val="clear" w:pos="720"/>
              </w:tabs>
              <w:spacing w:before="120" w:after="120" w:line="240" w:lineRule="auto"/>
              <w:ind w:left="318" w:hanging="284"/>
              <w:contextualSpacing w:val="0"/>
              <w:rPr>
                <w:rFonts w:ascii="Arial" w:hAnsi="Arial" w:cs="Arial"/>
              </w:rPr>
            </w:pPr>
            <w:r w:rsidRPr="009300FE">
              <w:rPr>
                <w:rFonts w:ascii="Arial" w:hAnsi="Arial" w:cs="Arial"/>
              </w:rPr>
              <w:t xml:space="preserve">For change of shelf-life and/or storage condition of the drug product </w:t>
            </w:r>
            <w:r w:rsidR="00512B72" w:rsidRPr="009300FE">
              <w:rPr>
                <w:rFonts w:ascii="Arial" w:hAnsi="Arial" w:cs="Arial"/>
              </w:rPr>
              <w:t xml:space="preserve">as a package for sale, and/or </w:t>
            </w:r>
            <w:r w:rsidRPr="009300FE">
              <w:rPr>
                <w:rFonts w:ascii="Arial" w:hAnsi="Arial" w:cs="Arial"/>
              </w:rPr>
              <w:t>after first opening</w:t>
            </w:r>
            <w:r w:rsidR="008129BE" w:rsidRPr="009300FE">
              <w:rPr>
                <w:rFonts w:ascii="Arial" w:hAnsi="Arial" w:cs="Arial"/>
              </w:rPr>
              <w:t>,</w:t>
            </w:r>
            <w:r w:rsidRPr="009300FE">
              <w:rPr>
                <w:rFonts w:ascii="Arial" w:hAnsi="Arial" w:cs="Arial"/>
              </w:rPr>
              <w:t xml:space="preserve"> and/or </w:t>
            </w:r>
            <w:r w:rsidR="0051325A" w:rsidRPr="009300FE">
              <w:rPr>
                <w:rFonts w:ascii="Arial" w:hAnsi="Arial" w:cs="Arial"/>
              </w:rPr>
              <w:t>after dilution/reconstitution, r</w:t>
            </w:r>
            <w:r w:rsidRPr="009300FE">
              <w:rPr>
                <w:rFonts w:ascii="Arial" w:hAnsi="Arial" w:cs="Arial"/>
              </w:rPr>
              <w:t xml:space="preserve">efer to </w:t>
            </w:r>
            <w:r w:rsidR="008129BE" w:rsidRPr="009300FE">
              <w:rPr>
                <w:rFonts w:ascii="Arial" w:hAnsi="Arial" w:cs="Arial"/>
              </w:rPr>
              <w:br/>
            </w:r>
            <w:r w:rsidRPr="009300FE">
              <w:rPr>
                <w:rFonts w:ascii="Arial" w:hAnsi="Arial" w:cs="Arial"/>
              </w:rPr>
              <w:t>MIV-1 B1</w:t>
            </w:r>
            <w:r w:rsidR="00AA7161" w:rsidRPr="009300FE">
              <w:rPr>
                <w:rFonts w:ascii="Arial" w:hAnsi="Arial" w:cs="Arial"/>
              </w:rPr>
              <w:t>8</w:t>
            </w:r>
            <w:r w:rsidRPr="009300FE">
              <w:rPr>
                <w:rFonts w:ascii="Arial" w:hAnsi="Arial" w:cs="Arial"/>
              </w:rPr>
              <w:t xml:space="preserve"> </w:t>
            </w:r>
            <w:r w:rsidR="008129BE" w:rsidRPr="009300FE">
              <w:rPr>
                <w:rFonts w:ascii="Arial" w:hAnsi="Arial" w:cs="Arial"/>
              </w:rPr>
              <w:t>and/</w:t>
            </w:r>
            <w:r w:rsidRPr="009300FE">
              <w:rPr>
                <w:rFonts w:ascii="Arial" w:hAnsi="Arial" w:cs="Arial"/>
              </w:rPr>
              <w:t>or B1</w:t>
            </w:r>
            <w:r w:rsidR="00AA7161" w:rsidRPr="009300FE">
              <w:rPr>
                <w:rFonts w:ascii="Arial" w:hAnsi="Arial" w:cs="Arial"/>
              </w:rPr>
              <w:t>9</w:t>
            </w:r>
            <w:r w:rsidRPr="009300FE">
              <w:rPr>
                <w:rFonts w:ascii="Arial" w:hAnsi="Arial" w:cs="Arial"/>
              </w:rPr>
              <w:t>.</w:t>
            </w:r>
          </w:p>
        </w:tc>
      </w:tr>
      <w:tr w:rsidR="00ED3EE3" w:rsidRPr="009300FE" w14:paraId="29119A3D" w14:textId="77777777" w:rsidTr="00E51FC6">
        <w:tc>
          <w:tcPr>
            <w:tcW w:w="675" w:type="dxa"/>
            <w:tcBorders>
              <w:bottom w:val="single" w:sz="4" w:space="0" w:color="auto"/>
            </w:tcBorders>
          </w:tcPr>
          <w:p w14:paraId="1A961B7F" w14:textId="77777777" w:rsidR="00ED3EE3" w:rsidRPr="009300FE" w:rsidRDefault="00ED3EE3" w:rsidP="009300FE">
            <w:pPr>
              <w:spacing w:before="120" w:after="120" w:line="240" w:lineRule="auto"/>
              <w:rPr>
                <w:rFonts w:cs="Arial"/>
              </w:rPr>
            </w:pPr>
            <w:r w:rsidRPr="009300FE">
              <w:rPr>
                <w:rFonts w:cs="Arial"/>
              </w:rPr>
              <w:t>D</w:t>
            </w:r>
          </w:p>
        </w:tc>
        <w:tc>
          <w:tcPr>
            <w:tcW w:w="8505" w:type="dxa"/>
            <w:tcBorders>
              <w:bottom w:val="single" w:sz="4" w:space="0" w:color="auto"/>
            </w:tcBorders>
          </w:tcPr>
          <w:p w14:paraId="0BA9A7FD" w14:textId="77777777" w:rsidR="00ED3EE3" w:rsidRPr="009300FE" w:rsidRDefault="00ED3EE3" w:rsidP="009300FE">
            <w:pPr>
              <w:pStyle w:val="ListParagraph"/>
              <w:numPr>
                <w:ilvl w:val="0"/>
                <w:numId w:val="19"/>
              </w:numPr>
              <w:spacing w:before="120" w:after="120" w:line="240" w:lineRule="auto"/>
              <w:ind w:left="318" w:hanging="284"/>
              <w:contextualSpacing w:val="0"/>
              <w:rPr>
                <w:rFonts w:ascii="Arial" w:hAnsi="Arial" w:cs="Arial"/>
              </w:rPr>
            </w:pPr>
            <w:r w:rsidRPr="009300FE">
              <w:rPr>
                <w:rFonts w:ascii="Arial" w:hAnsi="Arial" w:cs="Arial"/>
              </w:rPr>
              <w:t xml:space="preserve">Revised drafts of the package insert and </w:t>
            </w:r>
            <w:r w:rsidR="000714A2" w:rsidRPr="009300FE">
              <w:rPr>
                <w:rFonts w:ascii="Arial" w:hAnsi="Arial" w:cs="Arial"/>
              </w:rPr>
              <w:t>labelling</w:t>
            </w:r>
            <w:r w:rsidRPr="009300FE">
              <w:rPr>
                <w:rFonts w:ascii="Arial" w:hAnsi="Arial" w:cs="Arial"/>
              </w:rPr>
              <w:t xml:space="preserve"> incorporating the proposed variation.</w:t>
            </w:r>
          </w:p>
          <w:p w14:paraId="069E4804" w14:textId="1904281B" w:rsidR="00ED3EE3" w:rsidRPr="009300FE" w:rsidRDefault="00AA7161" w:rsidP="009300FE">
            <w:pPr>
              <w:pStyle w:val="ListParagraph"/>
              <w:numPr>
                <w:ilvl w:val="0"/>
                <w:numId w:val="19"/>
              </w:numPr>
              <w:spacing w:before="120" w:after="120" w:line="240" w:lineRule="auto"/>
              <w:ind w:left="318" w:hanging="284"/>
              <w:contextualSpacing w:val="0"/>
              <w:rPr>
                <w:rFonts w:ascii="Arial" w:hAnsi="Arial" w:cs="Arial"/>
              </w:rPr>
            </w:pPr>
            <w:r w:rsidRPr="009300FE">
              <w:rPr>
                <w:rFonts w:ascii="Arial" w:hAnsi="Arial" w:cs="Arial"/>
              </w:rPr>
              <w:t xml:space="preserve">Proof that the proposed </w:t>
            </w:r>
            <w:r w:rsidR="004F3AEA" w:rsidRPr="009300FE">
              <w:rPr>
                <w:rFonts w:ascii="Arial" w:hAnsi="Arial" w:cs="Arial"/>
              </w:rPr>
              <w:t xml:space="preserve">manufacturing </w:t>
            </w:r>
            <w:r w:rsidRPr="009300FE">
              <w:rPr>
                <w:rFonts w:ascii="Arial" w:hAnsi="Arial" w:cs="Arial"/>
              </w:rPr>
              <w:t>site</w:t>
            </w:r>
            <w:r w:rsidR="004F3AEA" w:rsidRPr="009300FE">
              <w:rPr>
                <w:rFonts w:ascii="Arial" w:hAnsi="Arial" w:cs="Arial"/>
              </w:rPr>
              <w:t xml:space="preserve"> </w:t>
            </w:r>
            <w:r w:rsidR="00512B72" w:rsidRPr="009300FE">
              <w:rPr>
                <w:rFonts w:ascii="Arial" w:hAnsi="Arial" w:cs="Arial"/>
              </w:rPr>
              <w:t>of the</w:t>
            </w:r>
            <w:r w:rsidR="004F3AEA" w:rsidRPr="009300FE">
              <w:rPr>
                <w:rFonts w:ascii="Arial" w:hAnsi="Arial" w:cs="Arial"/>
              </w:rPr>
              <w:t xml:space="preserve"> solvent/diluent</w:t>
            </w:r>
            <w:r w:rsidRPr="009300FE">
              <w:rPr>
                <w:rFonts w:ascii="Arial" w:hAnsi="Arial" w:cs="Arial"/>
              </w:rPr>
              <w:t xml:space="preserve"> is appropriately authorised for the pharmaceutical form concerned, such as a valid Good Manufacturing Practice (GMP) certificate and/or a Certificate of Pharmaceutical Product (CPP)</w:t>
            </w:r>
            <w:r w:rsidR="00BA5D88" w:rsidRPr="009300FE">
              <w:rPr>
                <w:rFonts w:ascii="Arial" w:hAnsi="Arial" w:cs="Arial"/>
              </w:rPr>
              <w:t xml:space="preserve"> which covers GMP certification</w:t>
            </w:r>
            <w:r w:rsidRPr="009300FE">
              <w:rPr>
                <w:rFonts w:ascii="Arial" w:hAnsi="Arial" w:cs="Arial"/>
              </w:rPr>
              <w:t xml:space="preserve"> </w:t>
            </w:r>
            <w:r w:rsidR="00ED3EE3" w:rsidRPr="009300FE">
              <w:rPr>
                <w:rFonts w:ascii="Arial" w:hAnsi="Arial" w:cs="Arial"/>
              </w:rPr>
              <w:t>(Note: GMP Conform</w:t>
            </w:r>
            <w:r w:rsidR="00D93DB8" w:rsidRPr="009300FE">
              <w:rPr>
                <w:rFonts w:ascii="Arial" w:hAnsi="Arial" w:cs="Arial"/>
              </w:rPr>
              <w:t>ity</w:t>
            </w:r>
            <w:r w:rsidR="00ED3EE3" w:rsidRPr="009300FE">
              <w:rPr>
                <w:rFonts w:ascii="Arial" w:hAnsi="Arial" w:cs="Arial"/>
              </w:rPr>
              <w:t xml:space="preserve"> </w:t>
            </w:r>
            <w:r w:rsidR="00D93DB8" w:rsidRPr="009300FE">
              <w:rPr>
                <w:rFonts w:ascii="Arial" w:hAnsi="Arial" w:cs="Arial"/>
              </w:rPr>
              <w:t>A</w:t>
            </w:r>
            <w:r w:rsidR="00ED3EE3" w:rsidRPr="009300FE">
              <w:rPr>
                <w:rFonts w:ascii="Arial" w:hAnsi="Arial" w:cs="Arial"/>
              </w:rPr>
              <w:t xml:space="preserve">ssessment is required if </w:t>
            </w:r>
            <w:r w:rsidR="00D93DB8" w:rsidRPr="009300FE">
              <w:rPr>
                <w:rFonts w:ascii="Arial" w:hAnsi="Arial" w:cs="Arial"/>
              </w:rPr>
              <w:t xml:space="preserve">the </w:t>
            </w:r>
            <w:r w:rsidR="00ED3EE3" w:rsidRPr="009300FE">
              <w:rPr>
                <w:rFonts w:ascii="Arial" w:hAnsi="Arial" w:cs="Arial"/>
              </w:rPr>
              <w:t>proposed site is not currently registered with HSA.)</w:t>
            </w:r>
          </w:p>
          <w:p w14:paraId="013D704A" w14:textId="77777777" w:rsidR="00ED3EE3" w:rsidRPr="009300FE" w:rsidRDefault="00ED3EE3" w:rsidP="009300FE">
            <w:pPr>
              <w:pStyle w:val="ListParagraph"/>
              <w:numPr>
                <w:ilvl w:val="0"/>
                <w:numId w:val="19"/>
              </w:numPr>
              <w:spacing w:before="120" w:after="120" w:line="240" w:lineRule="auto"/>
              <w:ind w:left="318" w:hanging="284"/>
              <w:contextualSpacing w:val="0"/>
              <w:rPr>
                <w:rFonts w:ascii="Arial" w:hAnsi="Arial" w:cs="Arial"/>
              </w:rPr>
            </w:pPr>
            <w:r w:rsidRPr="009300FE">
              <w:rPr>
                <w:rFonts w:ascii="Arial" w:hAnsi="Arial" w:cs="Arial"/>
              </w:rPr>
              <w:t>Batch numbering system (where applicable).</w:t>
            </w:r>
          </w:p>
          <w:p w14:paraId="2D096827" w14:textId="2A0E709F" w:rsidR="00ED3EE3" w:rsidRPr="009300FE" w:rsidRDefault="00AA7161" w:rsidP="009300FE">
            <w:pPr>
              <w:pStyle w:val="ListParagraph"/>
              <w:numPr>
                <w:ilvl w:val="0"/>
                <w:numId w:val="19"/>
              </w:numPr>
              <w:spacing w:before="120" w:after="120" w:line="240" w:lineRule="auto"/>
              <w:ind w:left="318" w:hanging="284"/>
              <w:contextualSpacing w:val="0"/>
              <w:rPr>
                <w:rFonts w:ascii="Arial" w:hAnsi="Arial" w:cs="Arial"/>
              </w:rPr>
            </w:pPr>
            <w:r w:rsidRPr="009300FE">
              <w:rPr>
                <w:rFonts w:ascii="Arial" w:hAnsi="Arial" w:cs="Arial"/>
              </w:rPr>
              <w:t xml:space="preserve">In case of a contract manufacturer, a letter of appointment for the proposed site to manufacture and/or package the solvent/diluent and stating the types of activity to be performed </w:t>
            </w:r>
            <w:r w:rsidR="00ED3EE3" w:rsidRPr="009300FE">
              <w:rPr>
                <w:rFonts w:ascii="Arial" w:hAnsi="Arial" w:cs="Arial"/>
              </w:rPr>
              <w:t>(where applicable).</w:t>
            </w:r>
          </w:p>
          <w:p w14:paraId="5CED6C85" w14:textId="77777777" w:rsidR="00ED3EE3" w:rsidRPr="009300FE" w:rsidRDefault="00ED3EE3" w:rsidP="009300FE">
            <w:pPr>
              <w:pStyle w:val="ListParagraph"/>
              <w:numPr>
                <w:ilvl w:val="0"/>
                <w:numId w:val="19"/>
              </w:numPr>
              <w:spacing w:before="120" w:after="120" w:line="240" w:lineRule="auto"/>
              <w:ind w:left="318" w:hanging="284"/>
              <w:contextualSpacing w:val="0"/>
              <w:rPr>
                <w:rFonts w:ascii="Arial" w:hAnsi="Arial" w:cs="Arial"/>
              </w:rPr>
            </w:pPr>
            <w:r w:rsidRPr="009300FE">
              <w:rPr>
                <w:rFonts w:ascii="Arial" w:hAnsi="Arial" w:cs="Arial"/>
              </w:rPr>
              <w:t xml:space="preserve">A declaration from the </w:t>
            </w:r>
            <w:r w:rsidR="00757A7A" w:rsidRPr="009300FE">
              <w:rPr>
                <w:rFonts w:ascii="Arial" w:hAnsi="Arial" w:cs="Arial"/>
              </w:rPr>
              <w:t>product registrant</w:t>
            </w:r>
            <w:r w:rsidRPr="009300FE">
              <w:rPr>
                <w:rFonts w:ascii="Arial" w:hAnsi="Arial" w:cs="Arial"/>
              </w:rPr>
              <w:t xml:space="preserve"> that the release and shelf-life specifications of </w:t>
            </w:r>
            <w:r w:rsidR="00D93DB8" w:rsidRPr="009300FE">
              <w:rPr>
                <w:rFonts w:ascii="Arial" w:hAnsi="Arial" w:cs="Arial"/>
              </w:rPr>
              <w:t xml:space="preserve">the </w:t>
            </w:r>
            <w:r w:rsidRPr="009300FE">
              <w:rPr>
                <w:rFonts w:ascii="Arial" w:hAnsi="Arial" w:cs="Arial"/>
              </w:rPr>
              <w:t>drug product are not affected.</w:t>
            </w:r>
          </w:p>
          <w:p w14:paraId="1B69132E" w14:textId="1C6C6B2A" w:rsidR="00ED3EE3" w:rsidRPr="009300FE" w:rsidRDefault="00AA7161" w:rsidP="009300FE">
            <w:pPr>
              <w:pStyle w:val="ListParagraph"/>
              <w:numPr>
                <w:ilvl w:val="0"/>
                <w:numId w:val="19"/>
              </w:numPr>
              <w:spacing w:before="120" w:after="120" w:line="240" w:lineRule="auto"/>
              <w:ind w:left="318" w:hanging="284"/>
              <w:contextualSpacing w:val="0"/>
              <w:rPr>
                <w:rFonts w:ascii="Arial" w:hAnsi="Arial" w:cs="Arial"/>
              </w:rPr>
            </w:pPr>
            <w:r w:rsidRPr="009300FE">
              <w:rPr>
                <w:rFonts w:ascii="Arial" w:hAnsi="Arial" w:cs="Arial"/>
              </w:rPr>
              <w:t xml:space="preserve">Complete </w:t>
            </w:r>
            <w:r w:rsidR="00D2764B" w:rsidRPr="009300FE">
              <w:rPr>
                <w:rFonts w:ascii="Arial" w:hAnsi="Arial" w:cs="Arial"/>
              </w:rPr>
              <w:t>CTD</w:t>
            </w:r>
            <w:r w:rsidR="00ED3EE3" w:rsidRPr="009300FE">
              <w:rPr>
                <w:rFonts w:ascii="Arial" w:hAnsi="Arial" w:cs="Arial"/>
              </w:rPr>
              <w:t xml:space="preserve"> P </w:t>
            </w:r>
            <w:r w:rsidR="00D2764B" w:rsidRPr="009300FE">
              <w:rPr>
                <w:rFonts w:ascii="Arial" w:hAnsi="Arial" w:cs="Arial"/>
              </w:rPr>
              <w:t>sections</w:t>
            </w:r>
            <w:r w:rsidRPr="009300FE">
              <w:rPr>
                <w:rFonts w:ascii="Arial" w:hAnsi="Arial" w:cs="Arial"/>
              </w:rPr>
              <w:t xml:space="preserve"> (3.2.P.1 to 3.2.P.8) </w:t>
            </w:r>
            <w:r w:rsidR="00ED3EE3" w:rsidRPr="009300FE">
              <w:rPr>
                <w:rFonts w:ascii="Arial" w:hAnsi="Arial" w:cs="Arial"/>
              </w:rPr>
              <w:t>for the solvent/diluent</w:t>
            </w:r>
            <w:r w:rsidRPr="009300FE">
              <w:rPr>
                <w:rFonts w:ascii="Arial" w:hAnsi="Arial" w:cs="Arial"/>
              </w:rPr>
              <w:t>,</w:t>
            </w:r>
            <w:r w:rsidR="00ED3EE3" w:rsidRPr="009300FE">
              <w:rPr>
                <w:rFonts w:ascii="Arial" w:hAnsi="Arial" w:cs="Arial"/>
              </w:rPr>
              <w:t xml:space="preserve"> </w:t>
            </w:r>
            <w:r w:rsidRPr="009300FE">
              <w:rPr>
                <w:rFonts w:ascii="Arial" w:hAnsi="Arial" w:cs="Arial"/>
              </w:rPr>
              <w:t xml:space="preserve"> including </w:t>
            </w:r>
            <w:r w:rsidR="00ED3EE3" w:rsidRPr="009300FE">
              <w:rPr>
                <w:rFonts w:ascii="Arial" w:hAnsi="Arial" w:cs="Arial"/>
              </w:rPr>
              <w:t xml:space="preserve">reconstitution stability data, </w:t>
            </w:r>
            <w:r w:rsidRPr="009300FE">
              <w:rPr>
                <w:rFonts w:ascii="Arial" w:hAnsi="Arial" w:cs="Arial"/>
              </w:rPr>
              <w:t xml:space="preserve">and </w:t>
            </w:r>
            <w:r w:rsidR="00ED3EE3" w:rsidRPr="009300FE">
              <w:rPr>
                <w:rFonts w:ascii="Arial" w:hAnsi="Arial" w:cs="Arial"/>
              </w:rPr>
              <w:t xml:space="preserve">section S </w:t>
            </w:r>
            <w:r w:rsidRPr="009300FE">
              <w:rPr>
                <w:rFonts w:ascii="Arial" w:hAnsi="Arial" w:cs="Arial"/>
              </w:rPr>
              <w:t xml:space="preserve">may be </w:t>
            </w:r>
            <w:r w:rsidR="00ED3EE3" w:rsidRPr="009300FE">
              <w:rPr>
                <w:rFonts w:ascii="Arial" w:hAnsi="Arial" w:cs="Arial"/>
              </w:rPr>
              <w:t>required</w:t>
            </w:r>
            <w:r w:rsidR="00EC02F7" w:rsidRPr="009300FE">
              <w:rPr>
                <w:rFonts w:ascii="Arial" w:hAnsi="Arial" w:cs="Arial"/>
              </w:rPr>
              <w:t xml:space="preserve"> (where applicable)</w:t>
            </w:r>
            <w:r w:rsidR="00ED3EE3" w:rsidRPr="009300FE">
              <w:rPr>
                <w:rFonts w:ascii="Arial" w:hAnsi="Arial" w:cs="Arial"/>
              </w:rPr>
              <w:t>.</w:t>
            </w:r>
          </w:p>
        </w:tc>
      </w:tr>
    </w:tbl>
    <w:p w14:paraId="55932C17" w14:textId="77777777" w:rsidR="003D778D" w:rsidRPr="009300FE" w:rsidRDefault="003D778D" w:rsidP="009300FE">
      <w:pPr>
        <w:spacing w:before="120" w:after="120" w:line="240" w:lineRule="auto"/>
        <w:rPr>
          <w:rFonts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ED3EE3" w:rsidRPr="009300FE" w14:paraId="3FBA45BC" w14:textId="77777777" w:rsidTr="00ED3EE3">
        <w:tc>
          <w:tcPr>
            <w:tcW w:w="9180" w:type="dxa"/>
            <w:gridSpan w:val="2"/>
            <w:tcBorders>
              <w:top w:val="thinThickThinSmallGap" w:sz="24" w:space="0" w:color="auto"/>
            </w:tcBorders>
            <w:vAlign w:val="center"/>
          </w:tcPr>
          <w:p w14:paraId="0A0F50BD" w14:textId="3A3FDF47" w:rsidR="00ED3EE3" w:rsidRPr="009300FE" w:rsidRDefault="00ED3EE3" w:rsidP="009300FE">
            <w:pPr>
              <w:pStyle w:val="Heading2"/>
              <w:numPr>
                <w:ilvl w:val="0"/>
                <w:numId w:val="0"/>
              </w:numPr>
              <w:spacing w:line="240" w:lineRule="auto"/>
              <w:ind w:left="576" w:hanging="576"/>
              <w:rPr>
                <w:rFonts w:cs="Arial"/>
              </w:rPr>
            </w:pPr>
            <w:r w:rsidRPr="009300FE">
              <w:rPr>
                <w:rFonts w:cs="Arial"/>
              </w:rPr>
              <w:br w:type="page"/>
            </w:r>
            <w:bookmarkStart w:id="147" w:name="MaV15" w:colFirst="1" w:colLast="1"/>
            <w:r w:rsidRPr="009300FE">
              <w:rPr>
                <w:rFonts w:cs="Arial"/>
              </w:rPr>
              <w:br w:type="page"/>
            </w:r>
            <w:bookmarkStart w:id="148" w:name="_Toc360632932"/>
            <w:bookmarkStart w:id="149" w:name="_Toc360632971"/>
            <w:bookmarkStart w:id="150" w:name="_Toc360633282"/>
            <w:bookmarkStart w:id="151" w:name="_Toc360720084"/>
            <w:bookmarkStart w:id="152" w:name="_Toc376185478"/>
            <w:bookmarkStart w:id="153" w:name="_Toc534897258"/>
            <w:bookmarkStart w:id="154" w:name="_Toc99003534"/>
            <w:r w:rsidRPr="009300FE">
              <w:rPr>
                <w:rFonts w:cs="Arial"/>
                <w:u w:val="none"/>
              </w:rPr>
              <w:t>B1</w:t>
            </w:r>
            <w:r w:rsidR="004D5D65" w:rsidRPr="009300FE">
              <w:rPr>
                <w:rFonts w:cs="Arial"/>
                <w:u w:val="none"/>
              </w:rPr>
              <w:t>8</w:t>
            </w:r>
            <w:r w:rsidRPr="009300FE">
              <w:rPr>
                <w:rFonts w:cs="Arial"/>
                <w:u w:val="none"/>
              </w:rPr>
              <w:tab/>
              <w:t xml:space="preserve">Change of </w:t>
            </w:r>
            <w:r w:rsidR="00D93DB8" w:rsidRPr="009300FE">
              <w:rPr>
                <w:rFonts w:cs="Arial"/>
                <w:u w:val="none"/>
              </w:rPr>
              <w:t>S</w:t>
            </w:r>
            <w:r w:rsidRPr="009300FE">
              <w:rPr>
                <w:rFonts w:cs="Arial"/>
                <w:u w:val="none"/>
              </w:rPr>
              <w:t xml:space="preserve">helf-life of </w:t>
            </w:r>
            <w:r w:rsidR="00D93DB8" w:rsidRPr="009300FE">
              <w:rPr>
                <w:rFonts w:cs="Arial"/>
                <w:u w:val="none"/>
              </w:rPr>
              <w:t>D</w:t>
            </w:r>
            <w:r w:rsidRPr="009300FE">
              <w:rPr>
                <w:rFonts w:cs="Arial"/>
                <w:u w:val="none"/>
              </w:rPr>
              <w:t xml:space="preserve">rug </w:t>
            </w:r>
            <w:r w:rsidR="00D93DB8" w:rsidRPr="009300FE">
              <w:rPr>
                <w:rFonts w:cs="Arial"/>
                <w:u w:val="none"/>
              </w:rPr>
              <w:t>P</w:t>
            </w:r>
            <w:r w:rsidRPr="009300FE">
              <w:rPr>
                <w:rFonts w:cs="Arial"/>
                <w:u w:val="none"/>
              </w:rPr>
              <w:t>roduct</w:t>
            </w:r>
            <w:bookmarkEnd w:id="148"/>
            <w:bookmarkEnd w:id="149"/>
            <w:bookmarkEnd w:id="150"/>
            <w:bookmarkEnd w:id="151"/>
            <w:bookmarkEnd w:id="152"/>
            <w:bookmarkEnd w:id="153"/>
            <w:bookmarkEnd w:id="154"/>
          </w:p>
          <w:p w14:paraId="08992919" w14:textId="77777777" w:rsidR="00ED3EE3" w:rsidRPr="009300FE" w:rsidRDefault="00ED3EE3" w:rsidP="009300FE">
            <w:pPr>
              <w:pStyle w:val="ListParagraph"/>
              <w:numPr>
                <w:ilvl w:val="0"/>
                <w:numId w:val="10"/>
              </w:numPr>
              <w:spacing w:before="120" w:after="120" w:line="240" w:lineRule="auto"/>
              <w:ind w:left="851" w:hanging="284"/>
              <w:contextualSpacing w:val="0"/>
              <w:rPr>
                <w:rFonts w:ascii="Arial" w:hAnsi="Arial" w:cs="Arial"/>
              </w:rPr>
            </w:pPr>
            <w:r w:rsidRPr="009300FE">
              <w:rPr>
                <w:rFonts w:ascii="Arial" w:hAnsi="Arial" w:cs="Arial"/>
              </w:rPr>
              <w:t>As a package for sale</w:t>
            </w:r>
            <w:r w:rsidR="005178AC" w:rsidRPr="009300FE">
              <w:rPr>
                <w:rFonts w:ascii="Arial" w:hAnsi="Arial" w:cs="Arial"/>
              </w:rPr>
              <w:t>;</w:t>
            </w:r>
            <w:r w:rsidRPr="009300FE">
              <w:rPr>
                <w:rFonts w:ascii="Arial" w:hAnsi="Arial" w:cs="Arial"/>
              </w:rPr>
              <w:t xml:space="preserve"> and/or</w:t>
            </w:r>
          </w:p>
          <w:p w14:paraId="76CA4DAA" w14:textId="77777777" w:rsidR="00ED3EE3" w:rsidRPr="009300FE" w:rsidRDefault="00ED3EE3" w:rsidP="009300FE">
            <w:pPr>
              <w:pStyle w:val="ListParagraph"/>
              <w:numPr>
                <w:ilvl w:val="0"/>
                <w:numId w:val="10"/>
              </w:numPr>
              <w:spacing w:before="120" w:after="120" w:line="240" w:lineRule="auto"/>
              <w:ind w:left="851" w:hanging="284"/>
              <w:contextualSpacing w:val="0"/>
              <w:rPr>
                <w:rFonts w:ascii="Arial" w:hAnsi="Arial" w:cs="Arial"/>
              </w:rPr>
            </w:pPr>
            <w:r w:rsidRPr="009300FE">
              <w:rPr>
                <w:rFonts w:ascii="Arial" w:hAnsi="Arial" w:cs="Arial"/>
              </w:rPr>
              <w:t>After first opening</w:t>
            </w:r>
            <w:r w:rsidR="005178AC" w:rsidRPr="009300FE">
              <w:rPr>
                <w:rFonts w:ascii="Arial" w:hAnsi="Arial" w:cs="Arial"/>
              </w:rPr>
              <w:t>;</w:t>
            </w:r>
            <w:r w:rsidRPr="009300FE">
              <w:rPr>
                <w:rFonts w:ascii="Arial" w:hAnsi="Arial" w:cs="Arial"/>
              </w:rPr>
              <w:t xml:space="preserve"> and/or</w:t>
            </w:r>
          </w:p>
          <w:p w14:paraId="4A126BB1" w14:textId="6F44ACBF" w:rsidR="00ED3EE3" w:rsidRPr="009300FE" w:rsidRDefault="00ED3EE3" w:rsidP="009300FE">
            <w:pPr>
              <w:pStyle w:val="ListParagraph"/>
              <w:numPr>
                <w:ilvl w:val="0"/>
                <w:numId w:val="10"/>
              </w:numPr>
              <w:spacing w:before="120" w:after="120" w:line="240" w:lineRule="auto"/>
              <w:ind w:left="851" w:hanging="284"/>
              <w:contextualSpacing w:val="0"/>
              <w:rPr>
                <w:rFonts w:ascii="Arial" w:hAnsi="Arial" w:cs="Arial"/>
              </w:rPr>
            </w:pPr>
            <w:r w:rsidRPr="009300FE">
              <w:rPr>
                <w:rFonts w:ascii="Arial" w:hAnsi="Arial" w:cs="Arial"/>
              </w:rPr>
              <w:t>After dilution/reconstitution</w:t>
            </w:r>
            <w:r w:rsidR="00B02F4A" w:rsidRPr="009300FE">
              <w:rPr>
                <w:rFonts w:ascii="Arial" w:hAnsi="Arial" w:cs="Arial"/>
              </w:rPr>
              <w:t>.</w:t>
            </w:r>
          </w:p>
        </w:tc>
      </w:tr>
      <w:bookmarkEnd w:id="147"/>
      <w:tr w:rsidR="00ED3EE3" w:rsidRPr="009300FE" w14:paraId="14C5D92D" w14:textId="77777777" w:rsidTr="00E51FC6">
        <w:tc>
          <w:tcPr>
            <w:tcW w:w="675" w:type="dxa"/>
          </w:tcPr>
          <w:p w14:paraId="68120E5E" w14:textId="77777777" w:rsidR="00ED3EE3" w:rsidRPr="009300FE" w:rsidRDefault="00ED3EE3" w:rsidP="009300FE">
            <w:pPr>
              <w:spacing w:before="120" w:after="120" w:line="240" w:lineRule="auto"/>
              <w:rPr>
                <w:rFonts w:cs="Arial"/>
              </w:rPr>
            </w:pPr>
            <w:r w:rsidRPr="009300FE">
              <w:rPr>
                <w:rFonts w:cs="Arial"/>
              </w:rPr>
              <w:t>C</w:t>
            </w:r>
          </w:p>
        </w:tc>
        <w:tc>
          <w:tcPr>
            <w:tcW w:w="8505" w:type="dxa"/>
          </w:tcPr>
          <w:p w14:paraId="663A0104" w14:textId="300208F0" w:rsidR="00FB2B08" w:rsidRPr="009300FE" w:rsidRDefault="00FB2B08" w:rsidP="009300FE">
            <w:pPr>
              <w:pStyle w:val="ListParagraph"/>
              <w:numPr>
                <w:ilvl w:val="0"/>
                <w:numId w:val="31"/>
              </w:numPr>
              <w:tabs>
                <w:tab w:val="clear" w:pos="720"/>
              </w:tabs>
              <w:spacing w:before="120" w:after="120" w:line="240" w:lineRule="auto"/>
              <w:ind w:left="318" w:hanging="284"/>
              <w:contextualSpacing w:val="0"/>
              <w:rPr>
                <w:rFonts w:ascii="Arial" w:hAnsi="Arial" w:cs="Arial"/>
              </w:rPr>
            </w:pPr>
            <w:r w:rsidRPr="009300FE">
              <w:rPr>
                <w:rFonts w:ascii="Arial" w:hAnsi="Arial" w:cs="Arial"/>
              </w:rPr>
              <w:t>The variation should not be submitted as a result of unexpected events that may lead to product defects. Variation is only to be submitted after c</w:t>
            </w:r>
            <w:r w:rsidRPr="009300FE">
              <w:rPr>
                <w:rFonts w:ascii="Arial" w:hAnsi="Arial" w:cs="Arial"/>
                <w:iCs/>
                <w:lang w:eastAsia="en-US"/>
              </w:rPr>
              <w:t>oncerns have been addressed and CAPAs concurred.</w:t>
            </w:r>
            <w:r w:rsidRPr="009300FE">
              <w:rPr>
                <w:rFonts w:ascii="Arial" w:hAnsi="Arial" w:cs="Arial"/>
                <w:i/>
                <w:iCs/>
                <w:lang w:eastAsia="en-US"/>
              </w:rPr>
              <w:t> </w:t>
            </w:r>
            <w:r w:rsidRPr="009300FE">
              <w:rPr>
                <w:rFonts w:ascii="Arial" w:hAnsi="Arial" w:cs="Arial"/>
              </w:rPr>
              <w:t xml:space="preserve">Refer to the </w:t>
            </w:r>
            <w:r w:rsidRPr="009300FE">
              <w:rPr>
                <w:rFonts w:ascii="Arial" w:hAnsi="Arial" w:cs="Arial"/>
                <w:i/>
              </w:rPr>
              <w:t>Product Defect Reporting and Recall Procedures</w:t>
            </w:r>
            <w:r w:rsidRPr="009300FE">
              <w:rPr>
                <w:rFonts w:ascii="Arial" w:hAnsi="Arial" w:cs="Arial"/>
              </w:rPr>
              <w:t xml:space="preserve"> on the HSA website for product defect reporting.</w:t>
            </w:r>
          </w:p>
          <w:p w14:paraId="17BE1A85" w14:textId="7B137313" w:rsidR="00ED3EE3" w:rsidRPr="009300FE" w:rsidRDefault="00D93DB8" w:rsidP="009300FE">
            <w:pPr>
              <w:pStyle w:val="ListParagraph"/>
              <w:numPr>
                <w:ilvl w:val="0"/>
                <w:numId w:val="31"/>
              </w:numPr>
              <w:tabs>
                <w:tab w:val="clear" w:pos="720"/>
              </w:tabs>
              <w:spacing w:before="120" w:after="120" w:line="240" w:lineRule="auto"/>
              <w:ind w:left="318" w:hanging="284"/>
              <w:contextualSpacing w:val="0"/>
              <w:rPr>
                <w:rFonts w:ascii="Arial" w:hAnsi="Arial" w:cs="Arial"/>
              </w:rPr>
            </w:pPr>
            <w:r w:rsidRPr="009300FE">
              <w:rPr>
                <w:rFonts w:ascii="Arial" w:hAnsi="Arial" w:cs="Arial"/>
              </w:rPr>
              <w:t>For (a) &amp; (b), t</w:t>
            </w:r>
            <w:r w:rsidR="00ED3EE3" w:rsidRPr="009300FE">
              <w:rPr>
                <w:rFonts w:ascii="Arial" w:hAnsi="Arial" w:cs="Arial"/>
              </w:rPr>
              <w:t xml:space="preserve">he </w:t>
            </w:r>
            <w:r w:rsidR="00357767" w:rsidRPr="009300FE">
              <w:rPr>
                <w:rFonts w:ascii="Arial" w:hAnsi="Arial" w:cs="Arial"/>
              </w:rPr>
              <w:t xml:space="preserve">stability </w:t>
            </w:r>
            <w:r w:rsidR="00ED3EE3" w:rsidRPr="009300FE">
              <w:rPr>
                <w:rFonts w:ascii="Arial" w:hAnsi="Arial" w:cs="Arial"/>
              </w:rPr>
              <w:t>studies must show conformance to the approved shelf-life specification.</w:t>
            </w:r>
          </w:p>
          <w:p w14:paraId="730C2925" w14:textId="4A144C35" w:rsidR="00ED3EE3" w:rsidRPr="009300FE" w:rsidRDefault="00ED3EE3" w:rsidP="009300FE">
            <w:pPr>
              <w:pStyle w:val="ListParagraph"/>
              <w:numPr>
                <w:ilvl w:val="0"/>
                <w:numId w:val="31"/>
              </w:numPr>
              <w:tabs>
                <w:tab w:val="clear" w:pos="720"/>
              </w:tabs>
              <w:spacing w:before="120" w:after="120" w:line="240" w:lineRule="auto"/>
              <w:ind w:left="318" w:hanging="284"/>
              <w:contextualSpacing w:val="0"/>
              <w:rPr>
                <w:rFonts w:ascii="Arial" w:hAnsi="Arial" w:cs="Arial"/>
              </w:rPr>
            </w:pPr>
            <w:r w:rsidRPr="009300FE">
              <w:rPr>
                <w:rFonts w:ascii="Arial" w:hAnsi="Arial" w:cs="Arial"/>
              </w:rPr>
              <w:t>For (c)</w:t>
            </w:r>
            <w:r w:rsidR="00D93DB8" w:rsidRPr="009300FE">
              <w:rPr>
                <w:rFonts w:ascii="Arial" w:hAnsi="Arial" w:cs="Arial"/>
              </w:rPr>
              <w:t>, t</w:t>
            </w:r>
            <w:r w:rsidRPr="009300FE">
              <w:rPr>
                <w:rFonts w:ascii="Arial" w:hAnsi="Arial" w:cs="Arial"/>
              </w:rPr>
              <w:t xml:space="preserve">he </w:t>
            </w:r>
            <w:r w:rsidR="00357767" w:rsidRPr="009300FE">
              <w:rPr>
                <w:rFonts w:ascii="Arial" w:hAnsi="Arial" w:cs="Arial"/>
              </w:rPr>
              <w:t xml:space="preserve">stability </w:t>
            </w:r>
            <w:r w:rsidRPr="009300FE">
              <w:rPr>
                <w:rFonts w:ascii="Arial" w:hAnsi="Arial" w:cs="Arial"/>
              </w:rPr>
              <w:t xml:space="preserve">studies must show conformance to the approved shelf-life specification for the reconstituted </w:t>
            </w:r>
            <w:r w:rsidR="00B02F4A" w:rsidRPr="009300FE">
              <w:rPr>
                <w:rFonts w:ascii="Arial" w:hAnsi="Arial" w:cs="Arial"/>
              </w:rPr>
              <w:t xml:space="preserve">drug </w:t>
            </w:r>
            <w:r w:rsidRPr="009300FE">
              <w:rPr>
                <w:rFonts w:ascii="Arial" w:hAnsi="Arial" w:cs="Arial"/>
              </w:rPr>
              <w:t>product.</w:t>
            </w:r>
          </w:p>
          <w:p w14:paraId="34935F90" w14:textId="37EF3AC1" w:rsidR="00ED3EE3" w:rsidRPr="009300FE" w:rsidRDefault="00ED3EE3" w:rsidP="009300FE">
            <w:pPr>
              <w:pStyle w:val="ListParagraph"/>
              <w:spacing w:before="120" w:after="120" w:line="240" w:lineRule="auto"/>
              <w:ind w:left="318"/>
              <w:contextualSpacing w:val="0"/>
              <w:rPr>
                <w:rFonts w:ascii="Arial" w:hAnsi="Arial" w:cs="Arial"/>
              </w:rPr>
            </w:pPr>
          </w:p>
        </w:tc>
      </w:tr>
      <w:tr w:rsidR="00ED3EE3" w:rsidRPr="009300FE" w14:paraId="55B3F6DE" w14:textId="77777777" w:rsidTr="00E51FC6">
        <w:tc>
          <w:tcPr>
            <w:tcW w:w="675" w:type="dxa"/>
            <w:tcBorders>
              <w:bottom w:val="single" w:sz="4" w:space="0" w:color="auto"/>
            </w:tcBorders>
          </w:tcPr>
          <w:p w14:paraId="0529603A" w14:textId="77777777" w:rsidR="00ED3EE3" w:rsidRPr="009300FE" w:rsidRDefault="00ED3EE3" w:rsidP="009300FE">
            <w:pPr>
              <w:spacing w:before="120" w:after="120" w:line="240" w:lineRule="auto"/>
              <w:rPr>
                <w:rFonts w:cs="Arial"/>
              </w:rPr>
            </w:pPr>
            <w:r w:rsidRPr="009300FE">
              <w:rPr>
                <w:rFonts w:cs="Arial"/>
              </w:rPr>
              <w:lastRenderedPageBreak/>
              <w:t>D</w:t>
            </w:r>
          </w:p>
        </w:tc>
        <w:tc>
          <w:tcPr>
            <w:tcW w:w="8505" w:type="dxa"/>
            <w:tcBorders>
              <w:bottom w:val="single" w:sz="4" w:space="0" w:color="auto"/>
            </w:tcBorders>
          </w:tcPr>
          <w:p w14:paraId="1F5D527C" w14:textId="77777777" w:rsidR="00ED3EE3" w:rsidRPr="009300FE" w:rsidRDefault="00ED3EE3" w:rsidP="009300FE">
            <w:pPr>
              <w:pStyle w:val="ListParagraph"/>
              <w:numPr>
                <w:ilvl w:val="0"/>
                <w:numId w:val="32"/>
              </w:numPr>
              <w:spacing w:before="120" w:after="120" w:line="240" w:lineRule="auto"/>
              <w:ind w:left="317" w:hanging="283"/>
              <w:contextualSpacing w:val="0"/>
              <w:rPr>
                <w:rFonts w:ascii="Arial" w:hAnsi="Arial" w:cs="Arial"/>
              </w:rPr>
            </w:pPr>
            <w:r w:rsidRPr="009300FE">
              <w:rPr>
                <w:rFonts w:ascii="Arial" w:hAnsi="Arial" w:cs="Arial"/>
              </w:rPr>
              <w:t xml:space="preserve">Revised drafts of the package insert and </w:t>
            </w:r>
            <w:r w:rsidR="000714A2" w:rsidRPr="009300FE">
              <w:rPr>
                <w:rFonts w:ascii="Arial" w:hAnsi="Arial" w:cs="Arial"/>
              </w:rPr>
              <w:t>labelling</w:t>
            </w:r>
            <w:r w:rsidRPr="009300FE">
              <w:rPr>
                <w:rFonts w:ascii="Arial" w:hAnsi="Arial" w:cs="Arial"/>
              </w:rPr>
              <w:t xml:space="preserve"> incorporating the proposed variation (where applicable).</w:t>
            </w:r>
          </w:p>
          <w:p w14:paraId="5A32287A" w14:textId="77777777" w:rsidR="00ED3EE3" w:rsidRPr="009300FE" w:rsidRDefault="00ED3EE3" w:rsidP="009300FE">
            <w:pPr>
              <w:pStyle w:val="ListParagraph"/>
              <w:numPr>
                <w:ilvl w:val="0"/>
                <w:numId w:val="32"/>
              </w:numPr>
              <w:spacing w:before="120" w:after="120" w:line="240" w:lineRule="auto"/>
              <w:ind w:left="317" w:hanging="283"/>
              <w:contextualSpacing w:val="0"/>
              <w:rPr>
                <w:rFonts w:ascii="Arial" w:hAnsi="Arial" w:cs="Arial"/>
              </w:rPr>
            </w:pPr>
            <w:r w:rsidRPr="009300FE">
              <w:rPr>
                <w:rFonts w:ascii="Arial" w:hAnsi="Arial" w:cs="Arial"/>
              </w:rPr>
              <w:t>Justification for the change of shelf-life of the drug product (where applicable).</w:t>
            </w:r>
          </w:p>
          <w:p w14:paraId="4563380D" w14:textId="729F6F5C" w:rsidR="00ED3EE3" w:rsidRPr="009300FE" w:rsidRDefault="00ED3EE3" w:rsidP="009300FE">
            <w:pPr>
              <w:pStyle w:val="ListParagraph"/>
              <w:numPr>
                <w:ilvl w:val="0"/>
                <w:numId w:val="32"/>
              </w:numPr>
              <w:spacing w:before="120" w:after="120" w:line="240" w:lineRule="auto"/>
              <w:ind w:left="317" w:hanging="283"/>
              <w:contextualSpacing w:val="0"/>
              <w:rPr>
                <w:rFonts w:ascii="Arial" w:hAnsi="Arial" w:cs="Arial"/>
              </w:rPr>
            </w:pPr>
            <w:r w:rsidRPr="009300FE">
              <w:rPr>
                <w:rFonts w:ascii="Arial" w:hAnsi="Arial" w:cs="Arial"/>
              </w:rPr>
              <w:t xml:space="preserve">Results of appropriate real time stability studies covering the duration of </w:t>
            </w:r>
            <w:r w:rsidR="00D93DB8" w:rsidRPr="009300FE">
              <w:rPr>
                <w:rFonts w:ascii="Arial" w:hAnsi="Arial" w:cs="Arial"/>
              </w:rPr>
              <w:t xml:space="preserve">the </w:t>
            </w:r>
            <w:r w:rsidRPr="009300FE">
              <w:rPr>
                <w:rFonts w:ascii="Arial" w:hAnsi="Arial" w:cs="Arial"/>
              </w:rPr>
              <w:t xml:space="preserve">proposed shelf-life of at least two pilot/production scale batches of the </w:t>
            </w:r>
            <w:r w:rsidR="00B02F4A" w:rsidRPr="009300FE">
              <w:rPr>
                <w:rFonts w:ascii="Arial" w:hAnsi="Arial" w:cs="Arial"/>
              </w:rPr>
              <w:t xml:space="preserve">drug </w:t>
            </w:r>
            <w:r w:rsidRPr="009300FE">
              <w:rPr>
                <w:rFonts w:ascii="Arial" w:hAnsi="Arial" w:cs="Arial"/>
              </w:rPr>
              <w:t>product in the authori</w:t>
            </w:r>
            <w:r w:rsidR="00D93DB8" w:rsidRPr="009300FE">
              <w:rPr>
                <w:rFonts w:ascii="Arial" w:hAnsi="Arial" w:cs="Arial"/>
              </w:rPr>
              <w:t>s</w:t>
            </w:r>
            <w:r w:rsidRPr="009300FE">
              <w:rPr>
                <w:rFonts w:ascii="Arial" w:hAnsi="Arial" w:cs="Arial"/>
              </w:rPr>
              <w:t xml:space="preserve">ed packaging material </w:t>
            </w:r>
          </w:p>
          <w:p w14:paraId="0A6A13A2" w14:textId="77777777" w:rsidR="00ED3EE3" w:rsidRPr="009300FE" w:rsidRDefault="00ED3EE3" w:rsidP="009300FE">
            <w:pPr>
              <w:pStyle w:val="ListParagraph"/>
              <w:numPr>
                <w:ilvl w:val="1"/>
                <w:numId w:val="32"/>
              </w:numPr>
              <w:spacing w:before="120" w:after="120" w:line="240" w:lineRule="auto"/>
              <w:ind w:left="601" w:hanging="283"/>
              <w:contextualSpacing w:val="0"/>
              <w:rPr>
                <w:rFonts w:ascii="Arial" w:hAnsi="Arial" w:cs="Arial"/>
              </w:rPr>
            </w:pPr>
            <w:r w:rsidRPr="009300FE">
              <w:rPr>
                <w:rFonts w:ascii="Arial" w:hAnsi="Arial" w:cs="Arial"/>
              </w:rPr>
              <w:t>as a package for sale</w:t>
            </w:r>
            <w:r w:rsidR="005178AC" w:rsidRPr="009300FE">
              <w:rPr>
                <w:rFonts w:ascii="Arial" w:hAnsi="Arial" w:cs="Arial"/>
              </w:rPr>
              <w:t>;</w:t>
            </w:r>
            <w:r w:rsidRPr="009300FE">
              <w:rPr>
                <w:rFonts w:ascii="Arial" w:hAnsi="Arial" w:cs="Arial"/>
              </w:rPr>
              <w:t xml:space="preserve"> and/or</w:t>
            </w:r>
          </w:p>
          <w:p w14:paraId="227FD737" w14:textId="77777777" w:rsidR="00ED3EE3" w:rsidRPr="009300FE" w:rsidRDefault="00ED3EE3" w:rsidP="009300FE">
            <w:pPr>
              <w:pStyle w:val="ListParagraph"/>
              <w:numPr>
                <w:ilvl w:val="1"/>
                <w:numId w:val="32"/>
              </w:numPr>
              <w:spacing w:before="120" w:after="120" w:line="240" w:lineRule="auto"/>
              <w:ind w:left="601" w:hanging="283"/>
              <w:contextualSpacing w:val="0"/>
              <w:rPr>
                <w:rFonts w:ascii="Arial" w:hAnsi="Arial" w:cs="Arial"/>
              </w:rPr>
            </w:pPr>
            <w:r w:rsidRPr="009300FE">
              <w:rPr>
                <w:rFonts w:ascii="Arial" w:hAnsi="Arial" w:cs="Arial"/>
              </w:rPr>
              <w:t>after first opening</w:t>
            </w:r>
            <w:r w:rsidR="005178AC" w:rsidRPr="009300FE">
              <w:rPr>
                <w:rFonts w:ascii="Arial" w:hAnsi="Arial" w:cs="Arial"/>
              </w:rPr>
              <w:t>;</w:t>
            </w:r>
            <w:r w:rsidRPr="009300FE">
              <w:rPr>
                <w:rFonts w:ascii="Arial" w:hAnsi="Arial" w:cs="Arial"/>
              </w:rPr>
              <w:t xml:space="preserve"> and/or</w:t>
            </w:r>
          </w:p>
          <w:p w14:paraId="1D7016A6" w14:textId="72424B72" w:rsidR="00ED3EE3" w:rsidRPr="009300FE" w:rsidRDefault="00ED3EE3" w:rsidP="009300FE">
            <w:pPr>
              <w:pStyle w:val="ListParagraph"/>
              <w:numPr>
                <w:ilvl w:val="1"/>
                <w:numId w:val="32"/>
              </w:numPr>
              <w:spacing w:before="120" w:after="120" w:line="240" w:lineRule="auto"/>
              <w:ind w:left="601" w:hanging="283"/>
              <w:contextualSpacing w:val="0"/>
              <w:rPr>
                <w:rFonts w:ascii="Arial" w:hAnsi="Arial" w:cs="Arial"/>
              </w:rPr>
            </w:pPr>
            <w:r w:rsidRPr="009300FE">
              <w:rPr>
                <w:rFonts w:ascii="Arial" w:hAnsi="Arial" w:cs="Arial"/>
              </w:rPr>
              <w:t>after the dilution/reconstitution</w:t>
            </w:r>
            <w:r w:rsidR="00B02F4A" w:rsidRPr="009300FE">
              <w:rPr>
                <w:rFonts w:ascii="Arial" w:hAnsi="Arial" w:cs="Arial"/>
              </w:rPr>
              <w:t>.</w:t>
            </w:r>
          </w:p>
          <w:p w14:paraId="7021A496" w14:textId="763BBD1A" w:rsidR="00ED3EE3" w:rsidRPr="009300FE" w:rsidRDefault="00ED3EE3" w:rsidP="009300FE">
            <w:pPr>
              <w:pStyle w:val="ListParagraph"/>
              <w:spacing w:before="120" w:after="120" w:line="240" w:lineRule="auto"/>
              <w:ind w:left="317"/>
              <w:contextualSpacing w:val="0"/>
              <w:rPr>
                <w:rFonts w:ascii="Arial" w:hAnsi="Arial" w:cs="Arial"/>
              </w:rPr>
            </w:pPr>
            <w:r w:rsidRPr="009300FE">
              <w:rPr>
                <w:rFonts w:ascii="Arial" w:hAnsi="Arial" w:cs="Arial"/>
              </w:rPr>
              <w:t xml:space="preserve">in accordance with the </w:t>
            </w:r>
            <w:r w:rsidRPr="009300FE">
              <w:rPr>
                <w:rFonts w:ascii="Arial" w:hAnsi="Arial" w:cs="Arial"/>
                <w:i/>
              </w:rPr>
              <w:t>ASEAN Guidelines on Stability Study of Drug Product</w:t>
            </w:r>
            <w:r w:rsidR="00C267BE" w:rsidRPr="009300FE">
              <w:rPr>
                <w:rFonts w:ascii="Arial" w:hAnsi="Arial" w:cs="Arial"/>
              </w:rPr>
              <w:t>.</w:t>
            </w:r>
          </w:p>
        </w:tc>
      </w:tr>
    </w:tbl>
    <w:p w14:paraId="74127D89" w14:textId="77777777" w:rsidR="00E0212E" w:rsidRPr="009300FE" w:rsidRDefault="00E0212E" w:rsidP="009300FE">
      <w:pPr>
        <w:spacing w:before="120" w:after="120" w:line="240" w:lineRule="auto"/>
        <w:rPr>
          <w:rFonts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ED3EE3" w:rsidRPr="009300FE" w14:paraId="67671665" w14:textId="77777777" w:rsidTr="00ED3EE3">
        <w:tc>
          <w:tcPr>
            <w:tcW w:w="9180" w:type="dxa"/>
            <w:gridSpan w:val="2"/>
            <w:tcBorders>
              <w:top w:val="thinThickThinSmallGap" w:sz="24" w:space="0" w:color="auto"/>
            </w:tcBorders>
            <w:vAlign w:val="center"/>
          </w:tcPr>
          <w:p w14:paraId="785D5E7C" w14:textId="7AF4FCC0" w:rsidR="00ED3EE3" w:rsidRPr="009300FE" w:rsidRDefault="00ED3EE3" w:rsidP="009300FE">
            <w:pPr>
              <w:pStyle w:val="Heading2"/>
              <w:numPr>
                <w:ilvl w:val="0"/>
                <w:numId w:val="0"/>
              </w:numPr>
              <w:spacing w:line="240" w:lineRule="auto"/>
              <w:ind w:left="576" w:hanging="576"/>
              <w:rPr>
                <w:rFonts w:cs="Arial"/>
                <w:strike/>
                <w:u w:val="none"/>
              </w:rPr>
            </w:pPr>
            <w:r w:rsidRPr="009300FE">
              <w:rPr>
                <w:rFonts w:cs="Arial"/>
              </w:rPr>
              <w:br w:type="page"/>
            </w:r>
            <w:bookmarkStart w:id="155" w:name="_Toc376185479"/>
            <w:bookmarkStart w:id="156" w:name="_Toc534897259"/>
            <w:bookmarkStart w:id="157" w:name="_Toc99003535"/>
            <w:bookmarkStart w:id="158" w:name="_Toc360632933"/>
            <w:bookmarkStart w:id="159" w:name="_Toc360632972"/>
            <w:bookmarkStart w:id="160" w:name="_Toc360633283"/>
            <w:bookmarkStart w:id="161" w:name="_Toc360720085"/>
            <w:bookmarkStart w:id="162" w:name="MaV16" w:colFirst="1" w:colLast="1"/>
            <w:r w:rsidRPr="009300FE">
              <w:rPr>
                <w:rFonts w:cs="Arial"/>
                <w:u w:val="none"/>
              </w:rPr>
              <w:t>B1</w:t>
            </w:r>
            <w:r w:rsidR="004D5D65" w:rsidRPr="009300FE">
              <w:rPr>
                <w:rFonts w:cs="Arial"/>
                <w:u w:val="none"/>
              </w:rPr>
              <w:t>9</w:t>
            </w:r>
            <w:r w:rsidRPr="009300FE">
              <w:rPr>
                <w:rFonts w:cs="Arial"/>
                <w:u w:val="none"/>
              </w:rPr>
              <w:tab/>
              <w:t xml:space="preserve">Change of </w:t>
            </w:r>
            <w:r w:rsidR="00D93DB8" w:rsidRPr="009300FE">
              <w:rPr>
                <w:rFonts w:cs="Arial"/>
                <w:u w:val="none"/>
              </w:rPr>
              <w:t>S</w:t>
            </w:r>
            <w:r w:rsidRPr="009300FE">
              <w:rPr>
                <w:rFonts w:cs="Arial"/>
                <w:u w:val="none"/>
              </w:rPr>
              <w:t xml:space="preserve">torage </w:t>
            </w:r>
            <w:r w:rsidR="00D93DB8" w:rsidRPr="009300FE">
              <w:rPr>
                <w:rFonts w:cs="Arial"/>
                <w:u w:val="none"/>
              </w:rPr>
              <w:t>C</w:t>
            </w:r>
            <w:r w:rsidRPr="009300FE">
              <w:rPr>
                <w:rFonts w:cs="Arial"/>
                <w:u w:val="none"/>
              </w:rPr>
              <w:t xml:space="preserve">onditions of </w:t>
            </w:r>
            <w:r w:rsidR="00D93DB8" w:rsidRPr="009300FE">
              <w:rPr>
                <w:rFonts w:cs="Arial"/>
                <w:u w:val="none"/>
              </w:rPr>
              <w:t>D</w:t>
            </w:r>
            <w:r w:rsidRPr="009300FE">
              <w:rPr>
                <w:rFonts w:cs="Arial"/>
                <w:u w:val="none"/>
              </w:rPr>
              <w:t xml:space="preserve">rug </w:t>
            </w:r>
            <w:r w:rsidR="00D93DB8" w:rsidRPr="009300FE">
              <w:rPr>
                <w:rFonts w:cs="Arial"/>
                <w:u w:val="none"/>
              </w:rPr>
              <w:t>P</w:t>
            </w:r>
            <w:r w:rsidRPr="009300FE">
              <w:rPr>
                <w:rFonts w:cs="Arial"/>
                <w:u w:val="none"/>
              </w:rPr>
              <w:t>roduct</w:t>
            </w:r>
            <w:bookmarkEnd w:id="155"/>
            <w:bookmarkEnd w:id="156"/>
            <w:bookmarkEnd w:id="157"/>
            <w:r w:rsidRPr="009300FE">
              <w:rPr>
                <w:rFonts w:cs="Arial"/>
                <w:u w:val="none"/>
              </w:rPr>
              <w:t xml:space="preserve"> </w:t>
            </w:r>
            <w:bookmarkEnd w:id="158"/>
            <w:bookmarkEnd w:id="159"/>
            <w:bookmarkEnd w:id="160"/>
            <w:bookmarkEnd w:id="161"/>
          </w:p>
          <w:p w14:paraId="30FEB4E2" w14:textId="77777777" w:rsidR="00ED3EE3" w:rsidRPr="009300FE" w:rsidRDefault="00ED3EE3" w:rsidP="009300FE">
            <w:pPr>
              <w:numPr>
                <w:ilvl w:val="0"/>
                <w:numId w:val="21"/>
              </w:numPr>
              <w:spacing w:before="120" w:after="120" w:line="240" w:lineRule="auto"/>
              <w:ind w:left="851" w:hanging="284"/>
              <w:rPr>
                <w:rFonts w:cs="Arial"/>
              </w:rPr>
            </w:pPr>
            <w:r w:rsidRPr="009300FE">
              <w:rPr>
                <w:rFonts w:cs="Arial"/>
              </w:rPr>
              <w:t>As a package for sale</w:t>
            </w:r>
            <w:r w:rsidR="005178AC" w:rsidRPr="009300FE">
              <w:rPr>
                <w:rFonts w:cs="Arial"/>
              </w:rPr>
              <w:t>;</w:t>
            </w:r>
            <w:r w:rsidRPr="009300FE">
              <w:rPr>
                <w:rFonts w:cs="Arial"/>
              </w:rPr>
              <w:t xml:space="preserve"> and/or</w:t>
            </w:r>
          </w:p>
          <w:p w14:paraId="366E0311" w14:textId="77777777" w:rsidR="00ED3EE3" w:rsidRPr="009300FE" w:rsidRDefault="00ED3EE3" w:rsidP="009300FE">
            <w:pPr>
              <w:numPr>
                <w:ilvl w:val="0"/>
                <w:numId w:val="21"/>
              </w:numPr>
              <w:spacing w:before="120" w:after="120" w:line="240" w:lineRule="auto"/>
              <w:ind w:left="851" w:hanging="284"/>
              <w:rPr>
                <w:rFonts w:cs="Arial"/>
              </w:rPr>
            </w:pPr>
            <w:r w:rsidRPr="009300FE">
              <w:rPr>
                <w:rFonts w:cs="Arial"/>
              </w:rPr>
              <w:t>After first opening</w:t>
            </w:r>
            <w:r w:rsidR="005178AC" w:rsidRPr="009300FE">
              <w:rPr>
                <w:rFonts w:cs="Arial"/>
              </w:rPr>
              <w:t>;</w:t>
            </w:r>
            <w:r w:rsidRPr="009300FE">
              <w:rPr>
                <w:rFonts w:cs="Arial"/>
              </w:rPr>
              <w:t xml:space="preserve"> and/or</w:t>
            </w:r>
          </w:p>
          <w:p w14:paraId="35786929" w14:textId="12593588" w:rsidR="00ED3EE3" w:rsidRPr="009300FE" w:rsidRDefault="00ED3EE3" w:rsidP="009300FE">
            <w:pPr>
              <w:numPr>
                <w:ilvl w:val="0"/>
                <w:numId w:val="21"/>
              </w:numPr>
              <w:spacing w:before="120" w:after="120" w:line="240" w:lineRule="auto"/>
              <w:ind w:left="851" w:hanging="284"/>
              <w:rPr>
                <w:rFonts w:cs="Arial"/>
              </w:rPr>
            </w:pPr>
            <w:r w:rsidRPr="009300FE">
              <w:rPr>
                <w:rFonts w:cs="Arial"/>
              </w:rPr>
              <w:t>After dilution/reconstitution</w:t>
            </w:r>
            <w:r w:rsidR="00B02F4A" w:rsidRPr="009300FE">
              <w:rPr>
                <w:rFonts w:cs="Arial"/>
              </w:rPr>
              <w:t>.</w:t>
            </w:r>
          </w:p>
        </w:tc>
      </w:tr>
      <w:bookmarkEnd w:id="162"/>
      <w:tr w:rsidR="00ED3EE3" w:rsidRPr="009300FE" w14:paraId="7309FE98" w14:textId="77777777" w:rsidTr="00E51FC6">
        <w:tc>
          <w:tcPr>
            <w:tcW w:w="675" w:type="dxa"/>
          </w:tcPr>
          <w:p w14:paraId="78D30BFC" w14:textId="77777777" w:rsidR="00ED3EE3" w:rsidRPr="009300FE" w:rsidRDefault="00ED3EE3" w:rsidP="009300FE">
            <w:pPr>
              <w:spacing w:before="120" w:after="120" w:line="240" w:lineRule="auto"/>
              <w:rPr>
                <w:rFonts w:cs="Arial"/>
              </w:rPr>
            </w:pPr>
            <w:r w:rsidRPr="009300FE">
              <w:rPr>
                <w:rFonts w:cs="Arial"/>
              </w:rPr>
              <w:t>C</w:t>
            </w:r>
          </w:p>
        </w:tc>
        <w:tc>
          <w:tcPr>
            <w:tcW w:w="8505" w:type="dxa"/>
          </w:tcPr>
          <w:p w14:paraId="14B4F1AB" w14:textId="77777777" w:rsidR="00FB2B08" w:rsidRPr="009300FE" w:rsidRDefault="00FB2B08" w:rsidP="009300FE">
            <w:pPr>
              <w:numPr>
                <w:ilvl w:val="0"/>
                <w:numId w:val="48"/>
              </w:numPr>
              <w:tabs>
                <w:tab w:val="clear" w:pos="720"/>
              </w:tabs>
              <w:spacing w:before="120" w:after="120" w:line="240" w:lineRule="auto"/>
              <w:ind w:left="318" w:hanging="284"/>
              <w:rPr>
                <w:rFonts w:cs="Arial"/>
              </w:rPr>
            </w:pPr>
            <w:r w:rsidRPr="009300FE">
              <w:rPr>
                <w:rFonts w:cs="Arial"/>
              </w:rPr>
              <w:t>The variation should not be submitted as a result of unexpected events that may lead to product defects. Variation is only to be submitted after c</w:t>
            </w:r>
            <w:r w:rsidRPr="009300FE">
              <w:rPr>
                <w:rFonts w:cs="Arial"/>
                <w:iCs/>
                <w:lang w:eastAsia="en-US"/>
              </w:rPr>
              <w:t>oncerns have been addressed and CAPAs concurred.</w:t>
            </w:r>
            <w:r w:rsidRPr="009300FE">
              <w:rPr>
                <w:rFonts w:cs="Arial"/>
                <w:i/>
                <w:iCs/>
                <w:lang w:eastAsia="en-US"/>
              </w:rPr>
              <w:t xml:space="preserve">  </w:t>
            </w:r>
            <w:r w:rsidRPr="009300FE">
              <w:rPr>
                <w:rFonts w:cs="Arial"/>
              </w:rPr>
              <w:t xml:space="preserve">Refer to the </w:t>
            </w:r>
            <w:r w:rsidRPr="009300FE">
              <w:rPr>
                <w:rFonts w:cs="Arial"/>
                <w:i/>
              </w:rPr>
              <w:t>Product Defect Reporting and Recall Procedures</w:t>
            </w:r>
            <w:r w:rsidRPr="009300FE">
              <w:rPr>
                <w:rFonts w:cs="Arial"/>
              </w:rPr>
              <w:t xml:space="preserve"> on the HSA website for product defect reporting.</w:t>
            </w:r>
          </w:p>
          <w:p w14:paraId="537FC6F2" w14:textId="16B34B16" w:rsidR="00ED3EE3" w:rsidRPr="009300FE" w:rsidRDefault="00ED3EE3" w:rsidP="009300FE">
            <w:pPr>
              <w:numPr>
                <w:ilvl w:val="0"/>
                <w:numId w:val="48"/>
              </w:numPr>
              <w:tabs>
                <w:tab w:val="clear" w:pos="720"/>
              </w:tabs>
              <w:spacing w:before="120" w:after="120" w:line="240" w:lineRule="auto"/>
              <w:ind w:left="318" w:hanging="284"/>
              <w:rPr>
                <w:rFonts w:cs="Arial"/>
              </w:rPr>
            </w:pPr>
            <w:r w:rsidRPr="009300FE">
              <w:rPr>
                <w:rFonts w:cs="Arial"/>
              </w:rPr>
              <w:t>For (a) &amp; (b)</w:t>
            </w:r>
            <w:r w:rsidR="00D93DB8" w:rsidRPr="009300FE">
              <w:rPr>
                <w:rFonts w:cs="Arial"/>
              </w:rPr>
              <w:t>, t</w:t>
            </w:r>
            <w:r w:rsidRPr="009300FE">
              <w:rPr>
                <w:rFonts w:cs="Arial"/>
              </w:rPr>
              <w:t xml:space="preserve">he </w:t>
            </w:r>
            <w:r w:rsidR="00357767" w:rsidRPr="009300FE">
              <w:rPr>
                <w:rFonts w:cs="Arial"/>
              </w:rPr>
              <w:t xml:space="preserve">stability </w:t>
            </w:r>
            <w:r w:rsidRPr="009300FE">
              <w:rPr>
                <w:rFonts w:cs="Arial"/>
              </w:rPr>
              <w:t>studies must show conformance to the approved shelf-life specification.</w:t>
            </w:r>
          </w:p>
          <w:p w14:paraId="64963F5F" w14:textId="5F992F7D" w:rsidR="00ED3EE3" w:rsidRPr="002C60B4" w:rsidRDefault="00ED3EE3" w:rsidP="002C60B4">
            <w:pPr>
              <w:pStyle w:val="ListParagraph"/>
              <w:numPr>
                <w:ilvl w:val="0"/>
                <w:numId w:val="48"/>
              </w:numPr>
              <w:tabs>
                <w:tab w:val="clear" w:pos="720"/>
              </w:tabs>
              <w:spacing w:before="120" w:after="120" w:line="240" w:lineRule="auto"/>
              <w:ind w:left="318" w:hanging="284"/>
              <w:contextualSpacing w:val="0"/>
              <w:rPr>
                <w:rFonts w:ascii="Arial" w:hAnsi="Arial" w:cs="Arial"/>
              </w:rPr>
            </w:pPr>
            <w:r w:rsidRPr="009300FE">
              <w:rPr>
                <w:rFonts w:ascii="Arial" w:hAnsi="Arial" w:cs="Arial"/>
              </w:rPr>
              <w:t>For (c)</w:t>
            </w:r>
            <w:r w:rsidR="00D93DB8" w:rsidRPr="009300FE">
              <w:rPr>
                <w:rFonts w:ascii="Arial" w:hAnsi="Arial" w:cs="Arial"/>
              </w:rPr>
              <w:t>, t</w:t>
            </w:r>
            <w:r w:rsidRPr="009300FE">
              <w:rPr>
                <w:rFonts w:ascii="Arial" w:hAnsi="Arial" w:cs="Arial"/>
              </w:rPr>
              <w:t xml:space="preserve">he </w:t>
            </w:r>
            <w:r w:rsidR="00357767" w:rsidRPr="009300FE">
              <w:rPr>
                <w:rFonts w:ascii="Arial" w:hAnsi="Arial" w:cs="Arial"/>
              </w:rPr>
              <w:t xml:space="preserve">stability </w:t>
            </w:r>
            <w:r w:rsidRPr="009300FE">
              <w:rPr>
                <w:rFonts w:ascii="Arial" w:hAnsi="Arial" w:cs="Arial"/>
              </w:rPr>
              <w:t xml:space="preserve">studies must show conformance to the approved shelf-life specification for the reconstituted </w:t>
            </w:r>
            <w:r w:rsidR="00B02F4A" w:rsidRPr="009300FE">
              <w:rPr>
                <w:rFonts w:ascii="Arial" w:hAnsi="Arial" w:cs="Arial"/>
              </w:rPr>
              <w:t xml:space="preserve">drug </w:t>
            </w:r>
            <w:r w:rsidRPr="009300FE">
              <w:rPr>
                <w:rFonts w:ascii="Arial" w:hAnsi="Arial" w:cs="Arial"/>
              </w:rPr>
              <w:t>product.</w:t>
            </w:r>
          </w:p>
        </w:tc>
      </w:tr>
      <w:tr w:rsidR="00ED3EE3" w:rsidRPr="009300FE" w14:paraId="51DDF084" w14:textId="77777777" w:rsidTr="00E51FC6">
        <w:tc>
          <w:tcPr>
            <w:tcW w:w="675" w:type="dxa"/>
            <w:tcBorders>
              <w:bottom w:val="single" w:sz="4" w:space="0" w:color="auto"/>
            </w:tcBorders>
          </w:tcPr>
          <w:p w14:paraId="6178FA50" w14:textId="77777777" w:rsidR="00ED3EE3" w:rsidRPr="009300FE" w:rsidRDefault="00ED3EE3" w:rsidP="009300FE">
            <w:pPr>
              <w:spacing w:before="120" w:after="120" w:line="240" w:lineRule="auto"/>
              <w:rPr>
                <w:rFonts w:cs="Arial"/>
              </w:rPr>
            </w:pPr>
            <w:r w:rsidRPr="009300FE">
              <w:rPr>
                <w:rFonts w:cs="Arial"/>
              </w:rPr>
              <w:t>D</w:t>
            </w:r>
          </w:p>
        </w:tc>
        <w:tc>
          <w:tcPr>
            <w:tcW w:w="8505" w:type="dxa"/>
            <w:tcBorders>
              <w:bottom w:val="single" w:sz="4" w:space="0" w:color="auto"/>
            </w:tcBorders>
          </w:tcPr>
          <w:p w14:paraId="7927BAE2" w14:textId="77777777" w:rsidR="00ED3EE3" w:rsidRPr="009300FE" w:rsidRDefault="00ED3EE3" w:rsidP="00C341DA">
            <w:pPr>
              <w:pStyle w:val="ListParagraph"/>
              <w:numPr>
                <w:ilvl w:val="0"/>
                <w:numId w:val="33"/>
              </w:numPr>
              <w:tabs>
                <w:tab w:val="clear" w:pos="720"/>
              </w:tabs>
              <w:spacing w:before="120" w:after="120" w:line="240" w:lineRule="auto"/>
              <w:ind w:left="344" w:hanging="344"/>
              <w:contextualSpacing w:val="0"/>
              <w:rPr>
                <w:rFonts w:ascii="Arial" w:hAnsi="Arial" w:cs="Arial"/>
              </w:rPr>
            </w:pPr>
            <w:r w:rsidRPr="009300FE">
              <w:rPr>
                <w:rFonts w:ascii="Arial" w:hAnsi="Arial" w:cs="Arial"/>
              </w:rPr>
              <w:t xml:space="preserve">Revised drafts of the package insert and </w:t>
            </w:r>
            <w:r w:rsidR="000714A2" w:rsidRPr="009300FE">
              <w:rPr>
                <w:rFonts w:ascii="Arial" w:hAnsi="Arial" w:cs="Arial"/>
              </w:rPr>
              <w:t>labelling</w:t>
            </w:r>
            <w:r w:rsidRPr="009300FE">
              <w:rPr>
                <w:rFonts w:ascii="Arial" w:hAnsi="Arial" w:cs="Arial"/>
              </w:rPr>
              <w:t xml:space="preserve"> incorporating the proposed variation (where applicable).</w:t>
            </w:r>
          </w:p>
          <w:p w14:paraId="0439588E" w14:textId="63D5844E" w:rsidR="00ED3EE3" w:rsidRPr="009300FE" w:rsidRDefault="0066165B" w:rsidP="00C341DA">
            <w:pPr>
              <w:pStyle w:val="ListParagraph"/>
              <w:numPr>
                <w:ilvl w:val="0"/>
                <w:numId w:val="33"/>
              </w:numPr>
              <w:tabs>
                <w:tab w:val="clear" w:pos="720"/>
              </w:tabs>
              <w:spacing w:before="120" w:after="120" w:line="240" w:lineRule="auto"/>
              <w:ind w:left="344" w:hanging="344"/>
              <w:contextualSpacing w:val="0"/>
              <w:rPr>
                <w:rFonts w:ascii="Arial" w:hAnsi="Arial" w:cs="Arial"/>
              </w:rPr>
            </w:pPr>
            <w:r w:rsidRPr="009300FE">
              <w:rPr>
                <w:rFonts w:ascii="Arial" w:hAnsi="Arial" w:cs="Arial"/>
              </w:rPr>
              <w:t>J</w:t>
            </w:r>
            <w:r w:rsidR="00ED3EE3" w:rsidRPr="009300FE">
              <w:rPr>
                <w:rFonts w:ascii="Arial" w:hAnsi="Arial" w:cs="Arial"/>
              </w:rPr>
              <w:t>ustification for the</w:t>
            </w:r>
            <w:r w:rsidR="00E2588A" w:rsidRPr="009300FE">
              <w:rPr>
                <w:rFonts w:ascii="Arial" w:hAnsi="Arial" w:cs="Arial"/>
              </w:rPr>
              <w:t xml:space="preserve"> </w:t>
            </w:r>
            <w:r w:rsidRPr="009300FE">
              <w:rPr>
                <w:rFonts w:ascii="Arial" w:hAnsi="Arial" w:cs="Arial"/>
              </w:rPr>
              <w:t xml:space="preserve">change of storage condition of the drug product (where applicable). </w:t>
            </w:r>
          </w:p>
          <w:p w14:paraId="286C862E" w14:textId="6092460A" w:rsidR="00E2588A" w:rsidRPr="009300FE" w:rsidRDefault="00ED3EE3" w:rsidP="00C341DA">
            <w:pPr>
              <w:pStyle w:val="ListParagraph"/>
              <w:numPr>
                <w:ilvl w:val="0"/>
                <w:numId w:val="33"/>
              </w:numPr>
              <w:tabs>
                <w:tab w:val="clear" w:pos="720"/>
                <w:tab w:val="num" w:pos="494"/>
              </w:tabs>
              <w:spacing w:before="120" w:after="120" w:line="240" w:lineRule="auto"/>
              <w:ind w:left="344" w:hanging="344"/>
              <w:contextualSpacing w:val="0"/>
              <w:rPr>
                <w:rFonts w:ascii="Arial" w:hAnsi="Arial" w:cs="Arial"/>
              </w:rPr>
            </w:pPr>
            <w:r w:rsidRPr="009300FE">
              <w:rPr>
                <w:rFonts w:ascii="Arial" w:hAnsi="Arial" w:cs="Arial"/>
              </w:rPr>
              <w:t xml:space="preserve">Results of appropriate real time stability studies covering the duration of </w:t>
            </w:r>
            <w:r w:rsidR="00D93DB8" w:rsidRPr="009300FE">
              <w:rPr>
                <w:rFonts w:ascii="Arial" w:hAnsi="Arial" w:cs="Arial"/>
              </w:rPr>
              <w:t xml:space="preserve">the </w:t>
            </w:r>
            <w:r w:rsidRPr="009300FE">
              <w:rPr>
                <w:rFonts w:ascii="Arial" w:hAnsi="Arial" w:cs="Arial"/>
              </w:rPr>
              <w:t xml:space="preserve">approved shelf-life (at </w:t>
            </w:r>
            <w:r w:rsidR="00D93DB8" w:rsidRPr="009300FE">
              <w:rPr>
                <w:rFonts w:ascii="Arial" w:hAnsi="Arial" w:cs="Arial"/>
              </w:rPr>
              <w:t xml:space="preserve">the </w:t>
            </w:r>
            <w:r w:rsidRPr="009300FE">
              <w:rPr>
                <w:rFonts w:ascii="Arial" w:hAnsi="Arial" w:cs="Arial"/>
              </w:rPr>
              <w:t xml:space="preserve">proposed storage condition) of at least two pilot/production scale batches of the </w:t>
            </w:r>
            <w:r w:rsidR="00B02F4A" w:rsidRPr="009300FE">
              <w:rPr>
                <w:rFonts w:ascii="Arial" w:hAnsi="Arial" w:cs="Arial"/>
              </w:rPr>
              <w:t xml:space="preserve">drug </w:t>
            </w:r>
            <w:r w:rsidRPr="009300FE">
              <w:rPr>
                <w:rFonts w:ascii="Arial" w:hAnsi="Arial" w:cs="Arial"/>
              </w:rPr>
              <w:t>product and in the authori</w:t>
            </w:r>
            <w:r w:rsidR="00D93DB8" w:rsidRPr="009300FE">
              <w:rPr>
                <w:rFonts w:ascii="Arial" w:hAnsi="Arial" w:cs="Arial"/>
              </w:rPr>
              <w:t>s</w:t>
            </w:r>
            <w:r w:rsidRPr="009300FE">
              <w:rPr>
                <w:rFonts w:ascii="Arial" w:hAnsi="Arial" w:cs="Arial"/>
              </w:rPr>
              <w:t>ed packaging material</w:t>
            </w:r>
          </w:p>
          <w:p w14:paraId="56B938F1" w14:textId="77777777" w:rsidR="00E2588A" w:rsidRPr="009300FE" w:rsidRDefault="00E2588A" w:rsidP="00C341DA">
            <w:pPr>
              <w:pStyle w:val="ListParagraph"/>
              <w:numPr>
                <w:ilvl w:val="1"/>
                <w:numId w:val="33"/>
              </w:numPr>
              <w:tabs>
                <w:tab w:val="num" w:pos="628"/>
              </w:tabs>
              <w:spacing w:before="120" w:after="120" w:line="240" w:lineRule="auto"/>
              <w:ind w:left="680" w:hanging="336"/>
              <w:contextualSpacing w:val="0"/>
              <w:rPr>
                <w:rFonts w:ascii="Arial" w:hAnsi="Arial" w:cs="Arial"/>
              </w:rPr>
            </w:pPr>
            <w:r w:rsidRPr="009300FE">
              <w:rPr>
                <w:rFonts w:ascii="Arial" w:hAnsi="Arial" w:cs="Arial"/>
              </w:rPr>
              <w:t>as a package for sale; and/or</w:t>
            </w:r>
          </w:p>
          <w:p w14:paraId="1ACA4B7F" w14:textId="77777777" w:rsidR="00E2588A" w:rsidRPr="009300FE" w:rsidRDefault="00E2588A" w:rsidP="00C341DA">
            <w:pPr>
              <w:pStyle w:val="ListParagraph"/>
              <w:numPr>
                <w:ilvl w:val="1"/>
                <w:numId w:val="33"/>
              </w:numPr>
              <w:tabs>
                <w:tab w:val="num" w:pos="628"/>
              </w:tabs>
              <w:spacing w:before="120" w:after="120" w:line="240" w:lineRule="auto"/>
              <w:ind w:left="680" w:hanging="336"/>
              <w:contextualSpacing w:val="0"/>
              <w:rPr>
                <w:rFonts w:ascii="Arial" w:hAnsi="Arial" w:cs="Arial"/>
              </w:rPr>
            </w:pPr>
            <w:r w:rsidRPr="009300FE">
              <w:rPr>
                <w:rFonts w:ascii="Arial" w:hAnsi="Arial" w:cs="Arial"/>
              </w:rPr>
              <w:t>after first opening; and/or</w:t>
            </w:r>
          </w:p>
          <w:p w14:paraId="5DBF07B9" w14:textId="465ABD19" w:rsidR="00E2588A" w:rsidRPr="009300FE" w:rsidRDefault="00E2588A" w:rsidP="00C341DA">
            <w:pPr>
              <w:pStyle w:val="ListParagraph"/>
              <w:numPr>
                <w:ilvl w:val="1"/>
                <w:numId w:val="33"/>
              </w:numPr>
              <w:tabs>
                <w:tab w:val="num" w:pos="628"/>
              </w:tabs>
              <w:spacing w:before="120" w:after="120" w:line="240" w:lineRule="auto"/>
              <w:ind w:left="680" w:hanging="336"/>
              <w:contextualSpacing w:val="0"/>
              <w:rPr>
                <w:rFonts w:ascii="Arial" w:hAnsi="Arial" w:cs="Arial"/>
              </w:rPr>
            </w:pPr>
            <w:r w:rsidRPr="009300FE">
              <w:rPr>
                <w:rFonts w:ascii="Arial" w:hAnsi="Arial" w:cs="Arial"/>
              </w:rPr>
              <w:t>after the dilution/reconstitution</w:t>
            </w:r>
            <w:r w:rsidR="00B02F4A" w:rsidRPr="009300FE">
              <w:rPr>
                <w:rFonts w:ascii="Arial" w:hAnsi="Arial" w:cs="Arial"/>
              </w:rPr>
              <w:t>.</w:t>
            </w:r>
          </w:p>
          <w:p w14:paraId="2706FB28" w14:textId="0140A81E" w:rsidR="00ED3EE3" w:rsidRPr="009300FE" w:rsidRDefault="00ED3EE3" w:rsidP="00C341DA">
            <w:pPr>
              <w:tabs>
                <w:tab w:val="num" w:pos="628"/>
              </w:tabs>
              <w:spacing w:before="120" w:after="120" w:line="240" w:lineRule="auto"/>
              <w:ind w:left="680" w:hanging="336"/>
              <w:rPr>
                <w:rFonts w:cs="Arial"/>
              </w:rPr>
            </w:pPr>
            <w:r w:rsidRPr="009300FE">
              <w:rPr>
                <w:rFonts w:cs="Arial"/>
              </w:rPr>
              <w:t xml:space="preserve">in accordance with the </w:t>
            </w:r>
            <w:r w:rsidRPr="009300FE">
              <w:rPr>
                <w:rFonts w:cs="Arial"/>
                <w:i/>
              </w:rPr>
              <w:t>ASEAN Guidelines on Stability Study of Drug Product</w:t>
            </w:r>
            <w:r w:rsidRPr="009300FE">
              <w:rPr>
                <w:rFonts w:cs="Arial"/>
              </w:rPr>
              <w:t>.</w:t>
            </w:r>
          </w:p>
        </w:tc>
      </w:tr>
    </w:tbl>
    <w:p w14:paraId="019650D1" w14:textId="77777777" w:rsidR="003D778D" w:rsidRPr="009300FE" w:rsidRDefault="003D778D" w:rsidP="009300FE">
      <w:pPr>
        <w:spacing w:before="120" w:after="120" w:line="240" w:lineRule="auto"/>
        <w:rPr>
          <w:rFonts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ED3EE3" w:rsidRPr="009300FE" w14:paraId="694EF4B6" w14:textId="77777777" w:rsidTr="00E0212E">
        <w:tc>
          <w:tcPr>
            <w:tcW w:w="9180" w:type="dxa"/>
            <w:gridSpan w:val="2"/>
            <w:tcBorders>
              <w:top w:val="thinThickThinSmallGap" w:sz="24" w:space="0" w:color="auto"/>
            </w:tcBorders>
          </w:tcPr>
          <w:p w14:paraId="7EA70A9C" w14:textId="1315F16B" w:rsidR="00ED3EE3" w:rsidRPr="009300FE" w:rsidRDefault="00ED3EE3" w:rsidP="009300FE">
            <w:pPr>
              <w:pStyle w:val="Heading2"/>
              <w:numPr>
                <w:ilvl w:val="0"/>
                <w:numId w:val="0"/>
              </w:numPr>
              <w:spacing w:line="240" w:lineRule="auto"/>
              <w:ind w:left="576" w:hanging="576"/>
              <w:rPr>
                <w:rFonts w:cs="Arial"/>
              </w:rPr>
            </w:pPr>
            <w:bookmarkStart w:id="163" w:name="_Toc376185480"/>
            <w:bookmarkStart w:id="164" w:name="_Toc534897260"/>
            <w:bookmarkStart w:id="165" w:name="_Toc99003536"/>
            <w:r w:rsidRPr="009300FE">
              <w:rPr>
                <w:rFonts w:cs="Arial"/>
                <w:u w:val="none"/>
              </w:rPr>
              <w:lastRenderedPageBreak/>
              <w:t>B</w:t>
            </w:r>
            <w:r w:rsidR="004D5D65" w:rsidRPr="009300FE">
              <w:rPr>
                <w:rFonts w:cs="Arial"/>
                <w:u w:val="none"/>
              </w:rPr>
              <w:t>20</w:t>
            </w:r>
            <w:r w:rsidRPr="009300FE">
              <w:rPr>
                <w:rFonts w:cs="Arial"/>
                <w:u w:val="none"/>
              </w:rPr>
              <w:tab/>
              <w:t xml:space="preserve">Addition or Change of </w:t>
            </w:r>
            <w:r w:rsidR="00E2588A" w:rsidRPr="009300FE">
              <w:rPr>
                <w:rFonts w:cs="Arial"/>
                <w:u w:val="none"/>
              </w:rPr>
              <w:t xml:space="preserve">Functional </w:t>
            </w:r>
            <w:r w:rsidRPr="009300FE">
              <w:rPr>
                <w:rFonts w:cs="Arial"/>
                <w:u w:val="none"/>
              </w:rPr>
              <w:t>Score/Break Line of Tablet</w:t>
            </w:r>
            <w:bookmarkEnd w:id="163"/>
            <w:bookmarkEnd w:id="164"/>
            <w:bookmarkEnd w:id="165"/>
          </w:p>
        </w:tc>
      </w:tr>
      <w:tr w:rsidR="00ED3EE3" w:rsidRPr="009300FE" w14:paraId="3F2327C2" w14:textId="77777777" w:rsidTr="00E51FC6">
        <w:tc>
          <w:tcPr>
            <w:tcW w:w="675" w:type="dxa"/>
          </w:tcPr>
          <w:p w14:paraId="150EE108" w14:textId="77777777" w:rsidR="00ED3EE3" w:rsidRPr="009300FE" w:rsidRDefault="00ED3EE3" w:rsidP="009300FE">
            <w:pPr>
              <w:spacing w:before="120" w:after="120" w:line="240" w:lineRule="auto"/>
              <w:rPr>
                <w:rFonts w:cs="Arial"/>
              </w:rPr>
            </w:pPr>
            <w:r w:rsidRPr="009300FE">
              <w:rPr>
                <w:rFonts w:cs="Arial"/>
              </w:rPr>
              <w:t>C</w:t>
            </w:r>
          </w:p>
        </w:tc>
        <w:tc>
          <w:tcPr>
            <w:tcW w:w="8505" w:type="dxa"/>
          </w:tcPr>
          <w:p w14:paraId="76DBAD7F" w14:textId="3CC990F8" w:rsidR="00ED3EE3" w:rsidRPr="009300FE" w:rsidRDefault="00ED3EE3" w:rsidP="009300FE">
            <w:pPr>
              <w:pStyle w:val="ListParagraph"/>
              <w:numPr>
                <w:ilvl w:val="0"/>
                <w:numId w:val="39"/>
              </w:numPr>
              <w:spacing w:before="120" w:after="120" w:line="240" w:lineRule="auto"/>
              <w:ind w:left="345"/>
              <w:contextualSpacing w:val="0"/>
              <w:rPr>
                <w:rFonts w:ascii="Arial" w:hAnsi="Arial" w:cs="Arial"/>
              </w:rPr>
            </w:pPr>
            <w:r w:rsidRPr="009300FE">
              <w:rPr>
                <w:rFonts w:ascii="Arial" w:hAnsi="Arial" w:cs="Arial"/>
              </w:rPr>
              <w:t xml:space="preserve">New markings do not cause confusion with other registered </w:t>
            </w:r>
            <w:r w:rsidR="00C80993" w:rsidRPr="009300FE">
              <w:rPr>
                <w:rFonts w:ascii="Arial" w:hAnsi="Arial" w:cs="Arial"/>
              </w:rPr>
              <w:t xml:space="preserve">drug </w:t>
            </w:r>
            <w:r w:rsidRPr="009300FE">
              <w:rPr>
                <w:rFonts w:ascii="Arial" w:hAnsi="Arial" w:cs="Arial"/>
              </w:rPr>
              <w:t>products.</w:t>
            </w:r>
          </w:p>
          <w:p w14:paraId="649BC6D0" w14:textId="77777777" w:rsidR="00ED3EE3" w:rsidRPr="009300FE" w:rsidRDefault="00ED3EE3" w:rsidP="009300FE">
            <w:pPr>
              <w:pStyle w:val="ListParagraph"/>
              <w:numPr>
                <w:ilvl w:val="0"/>
                <w:numId w:val="39"/>
              </w:numPr>
              <w:spacing w:before="120" w:after="120" w:line="240" w:lineRule="auto"/>
              <w:ind w:left="345"/>
              <w:contextualSpacing w:val="0"/>
              <w:rPr>
                <w:rFonts w:ascii="Arial" w:hAnsi="Arial" w:cs="Arial"/>
              </w:rPr>
            </w:pPr>
            <w:r w:rsidRPr="009300FE">
              <w:rPr>
                <w:rFonts w:ascii="Arial" w:hAnsi="Arial" w:cs="Arial"/>
              </w:rPr>
              <w:t>Release and shelf-life specifications of the drug product remain unchanged except for appearance.</w:t>
            </w:r>
          </w:p>
          <w:p w14:paraId="620EB8E4" w14:textId="77777777" w:rsidR="008D3940" w:rsidRPr="009300FE" w:rsidRDefault="00ED3EE3" w:rsidP="009300FE">
            <w:pPr>
              <w:pStyle w:val="ListParagraph"/>
              <w:numPr>
                <w:ilvl w:val="0"/>
                <w:numId w:val="39"/>
              </w:numPr>
              <w:spacing w:before="120" w:after="120" w:line="240" w:lineRule="auto"/>
              <w:ind w:left="345"/>
              <w:contextualSpacing w:val="0"/>
              <w:rPr>
                <w:rFonts w:ascii="Arial" w:hAnsi="Arial" w:cs="Arial"/>
              </w:rPr>
            </w:pPr>
            <w:r w:rsidRPr="009300FE">
              <w:rPr>
                <w:rFonts w:ascii="Arial" w:hAnsi="Arial" w:cs="Arial"/>
              </w:rPr>
              <w:t>Score/break-line is meant for</w:t>
            </w:r>
            <w:r w:rsidR="00E2588A" w:rsidRPr="009300FE">
              <w:rPr>
                <w:rFonts w:ascii="Arial" w:hAnsi="Arial" w:cs="Arial"/>
              </w:rPr>
              <w:t xml:space="preserve"> functional but not</w:t>
            </w:r>
            <w:r w:rsidRPr="009300FE">
              <w:rPr>
                <w:rFonts w:ascii="Arial" w:hAnsi="Arial" w:cs="Arial"/>
              </w:rPr>
              <w:t xml:space="preserve"> cosmetic purpose.</w:t>
            </w:r>
          </w:p>
          <w:p w14:paraId="47270622" w14:textId="4AD17F55" w:rsidR="008D3940" w:rsidRPr="009300FE" w:rsidRDefault="008D3940" w:rsidP="009300FE">
            <w:pPr>
              <w:pStyle w:val="ListParagraph"/>
              <w:numPr>
                <w:ilvl w:val="0"/>
                <w:numId w:val="39"/>
              </w:numPr>
              <w:spacing w:before="120" w:after="120" w:line="240" w:lineRule="auto"/>
              <w:ind w:left="345"/>
              <w:contextualSpacing w:val="0"/>
              <w:rPr>
                <w:rFonts w:ascii="Arial" w:hAnsi="Arial" w:cs="Arial"/>
              </w:rPr>
            </w:pPr>
            <w:r w:rsidRPr="009300FE">
              <w:rPr>
                <w:rFonts w:ascii="Arial" w:hAnsi="Arial" w:cs="Arial"/>
              </w:rPr>
              <w:t xml:space="preserve">The dissolution profile of the proposed drug product is comparable to that of the approved drug product. </w:t>
            </w:r>
          </w:p>
        </w:tc>
      </w:tr>
      <w:tr w:rsidR="00ED3EE3" w:rsidRPr="009300FE" w14:paraId="4F81A48C" w14:textId="77777777" w:rsidTr="00E51FC6">
        <w:tc>
          <w:tcPr>
            <w:tcW w:w="675" w:type="dxa"/>
            <w:tcBorders>
              <w:bottom w:val="single" w:sz="4" w:space="0" w:color="auto"/>
            </w:tcBorders>
          </w:tcPr>
          <w:p w14:paraId="42B91C69" w14:textId="77777777" w:rsidR="00ED3EE3" w:rsidRPr="009300FE" w:rsidRDefault="00ED3EE3" w:rsidP="009300FE">
            <w:pPr>
              <w:spacing w:before="120" w:after="120" w:line="240" w:lineRule="auto"/>
              <w:rPr>
                <w:rFonts w:cs="Arial"/>
              </w:rPr>
            </w:pPr>
            <w:r w:rsidRPr="009300FE">
              <w:rPr>
                <w:rFonts w:cs="Arial"/>
              </w:rPr>
              <w:t>D</w:t>
            </w:r>
          </w:p>
        </w:tc>
        <w:tc>
          <w:tcPr>
            <w:tcW w:w="8505" w:type="dxa"/>
            <w:tcBorders>
              <w:bottom w:val="single" w:sz="4" w:space="0" w:color="auto"/>
            </w:tcBorders>
          </w:tcPr>
          <w:p w14:paraId="5283C74D" w14:textId="77777777" w:rsidR="00ED3EE3" w:rsidRPr="009300FE" w:rsidRDefault="00ED3EE3" w:rsidP="002C60B4">
            <w:pPr>
              <w:pStyle w:val="ListParagraph"/>
              <w:numPr>
                <w:ilvl w:val="0"/>
                <w:numId w:val="40"/>
              </w:numPr>
              <w:spacing w:before="120" w:after="120" w:line="240" w:lineRule="auto"/>
              <w:ind w:left="295" w:hanging="312"/>
              <w:contextualSpacing w:val="0"/>
              <w:rPr>
                <w:rFonts w:ascii="Arial" w:hAnsi="Arial" w:cs="Arial"/>
              </w:rPr>
            </w:pPr>
            <w:r w:rsidRPr="009300FE">
              <w:rPr>
                <w:rFonts w:ascii="Arial" w:hAnsi="Arial" w:cs="Arial"/>
              </w:rPr>
              <w:t xml:space="preserve">Revised drafts of the package insert and </w:t>
            </w:r>
            <w:r w:rsidR="000714A2" w:rsidRPr="009300FE">
              <w:rPr>
                <w:rFonts w:ascii="Arial" w:hAnsi="Arial" w:cs="Arial"/>
              </w:rPr>
              <w:t>labelling</w:t>
            </w:r>
            <w:r w:rsidRPr="009300FE">
              <w:rPr>
                <w:rFonts w:ascii="Arial" w:hAnsi="Arial" w:cs="Arial"/>
              </w:rPr>
              <w:t xml:space="preserve"> incorporating the proposed variation (where applicable).</w:t>
            </w:r>
          </w:p>
          <w:p w14:paraId="3A42EFF6" w14:textId="77777777" w:rsidR="00334023" w:rsidRPr="009300FE" w:rsidRDefault="00334023" w:rsidP="002C60B4">
            <w:pPr>
              <w:pStyle w:val="ListParagraph"/>
              <w:numPr>
                <w:ilvl w:val="0"/>
                <w:numId w:val="40"/>
              </w:numPr>
              <w:spacing w:before="120" w:after="120" w:line="240" w:lineRule="auto"/>
              <w:ind w:left="295" w:hanging="312"/>
              <w:contextualSpacing w:val="0"/>
              <w:rPr>
                <w:rFonts w:ascii="Arial" w:hAnsi="Arial" w:cs="Arial"/>
              </w:rPr>
            </w:pPr>
            <w:r w:rsidRPr="009300FE">
              <w:rPr>
                <w:rFonts w:ascii="Arial" w:hAnsi="Arial" w:cs="Arial"/>
              </w:rPr>
              <w:t>Justification for the change (e.g., change in dosing regimen).</w:t>
            </w:r>
          </w:p>
          <w:p w14:paraId="220A45F9" w14:textId="54DC639F" w:rsidR="00ED3EE3" w:rsidRPr="009300FE" w:rsidRDefault="00ED3EE3" w:rsidP="002C60B4">
            <w:pPr>
              <w:pStyle w:val="ListParagraph"/>
              <w:numPr>
                <w:ilvl w:val="0"/>
                <w:numId w:val="40"/>
              </w:numPr>
              <w:spacing w:before="120" w:after="120" w:line="240" w:lineRule="auto"/>
              <w:ind w:left="295" w:hanging="312"/>
              <w:contextualSpacing w:val="0"/>
              <w:rPr>
                <w:rFonts w:ascii="Arial" w:hAnsi="Arial" w:cs="Arial"/>
              </w:rPr>
            </w:pPr>
            <w:r w:rsidRPr="009300FE">
              <w:rPr>
                <w:rFonts w:ascii="Arial" w:hAnsi="Arial" w:cs="Arial"/>
              </w:rPr>
              <w:t xml:space="preserve">Detailed drawing or written description of the </w:t>
            </w:r>
            <w:r w:rsidR="00334023" w:rsidRPr="009300FE">
              <w:rPr>
                <w:rFonts w:ascii="Arial" w:hAnsi="Arial" w:cs="Arial"/>
              </w:rPr>
              <w:t xml:space="preserve">approved </w:t>
            </w:r>
            <w:r w:rsidRPr="009300FE">
              <w:rPr>
                <w:rFonts w:ascii="Arial" w:hAnsi="Arial" w:cs="Arial"/>
              </w:rPr>
              <w:t>and proposed imprint/bossing/markings.</w:t>
            </w:r>
          </w:p>
          <w:p w14:paraId="25E69D7C" w14:textId="787305BD" w:rsidR="00183F18" w:rsidRPr="009300FE" w:rsidRDefault="00183F18" w:rsidP="002C60B4">
            <w:pPr>
              <w:pStyle w:val="ListParagraph"/>
              <w:numPr>
                <w:ilvl w:val="0"/>
                <w:numId w:val="40"/>
              </w:numPr>
              <w:spacing w:before="120" w:after="120" w:line="240" w:lineRule="auto"/>
              <w:ind w:left="295" w:hanging="312"/>
              <w:contextualSpacing w:val="0"/>
              <w:rPr>
                <w:rFonts w:ascii="Arial" w:hAnsi="Arial" w:cs="Arial"/>
              </w:rPr>
            </w:pPr>
            <w:r w:rsidRPr="009300FE">
              <w:rPr>
                <w:rFonts w:ascii="Arial" w:hAnsi="Arial" w:cs="Arial"/>
              </w:rPr>
              <w:t xml:space="preserve">Revised CTD </w:t>
            </w:r>
            <w:r w:rsidR="00AF74DB" w:rsidRPr="009300FE">
              <w:rPr>
                <w:rFonts w:ascii="Arial" w:hAnsi="Arial" w:cs="Arial"/>
              </w:rPr>
              <w:t>S</w:t>
            </w:r>
            <w:r w:rsidRPr="009300FE">
              <w:rPr>
                <w:rFonts w:ascii="Arial" w:hAnsi="Arial" w:cs="Arial"/>
              </w:rPr>
              <w:t>ection P1.</w:t>
            </w:r>
          </w:p>
          <w:p w14:paraId="7F2B23EA" w14:textId="77777777" w:rsidR="00ED3EE3" w:rsidRPr="009300FE" w:rsidRDefault="00ED3EE3" w:rsidP="002C60B4">
            <w:pPr>
              <w:pStyle w:val="ListParagraph"/>
              <w:numPr>
                <w:ilvl w:val="0"/>
                <w:numId w:val="40"/>
              </w:numPr>
              <w:spacing w:before="120" w:after="120" w:line="240" w:lineRule="auto"/>
              <w:ind w:left="295" w:hanging="312"/>
              <w:contextualSpacing w:val="0"/>
              <w:rPr>
                <w:rFonts w:ascii="Arial" w:hAnsi="Arial" w:cs="Arial"/>
              </w:rPr>
            </w:pPr>
            <w:r w:rsidRPr="009300FE">
              <w:rPr>
                <w:rFonts w:ascii="Arial" w:hAnsi="Arial" w:cs="Arial"/>
              </w:rPr>
              <w:t xml:space="preserve">Release and shelf-life specifications of the drug product with the new product description. </w:t>
            </w:r>
          </w:p>
          <w:p w14:paraId="12BABAE4" w14:textId="7A533B37" w:rsidR="00834196" w:rsidRPr="009300FE" w:rsidRDefault="00834196" w:rsidP="002C60B4">
            <w:pPr>
              <w:pStyle w:val="ListParagraph"/>
              <w:numPr>
                <w:ilvl w:val="0"/>
                <w:numId w:val="40"/>
              </w:numPr>
              <w:spacing w:before="120" w:after="120" w:line="240" w:lineRule="auto"/>
              <w:ind w:left="295" w:hanging="312"/>
              <w:contextualSpacing w:val="0"/>
              <w:rPr>
                <w:rFonts w:ascii="Arial" w:hAnsi="Arial" w:cs="Arial"/>
              </w:rPr>
            </w:pPr>
            <w:r w:rsidRPr="009300FE">
              <w:rPr>
                <w:rFonts w:ascii="Arial" w:hAnsi="Arial" w:cs="Arial"/>
              </w:rPr>
              <w:t>Data on test of content uniformity of the subdivided parts of the tablets at release as conformed to compendial requirement should be submitted.</w:t>
            </w:r>
          </w:p>
          <w:p w14:paraId="0300C491" w14:textId="72979777" w:rsidR="008D3940" w:rsidRPr="009300FE" w:rsidRDefault="00ED3EE3" w:rsidP="002C60B4">
            <w:pPr>
              <w:pStyle w:val="ListParagraph"/>
              <w:numPr>
                <w:ilvl w:val="0"/>
                <w:numId w:val="40"/>
              </w:numPr>
              <w:spacing w:before="120" w:after="120" w:line="240" w:lineRule="auto"/>
              <w:ind w:left="295" w:hanging="312"/>
              <w:contextualSpacing w:val="0"/>
              <w:rPr>
                <w:rFonts w:ascii="Arial" w:hAnsi="Arial" w:cs="Arial"/>
              </w:rPr>
            </w:pPr>
            <w:r w:rsidRPr="009300FE">
              <w:rPr>
                <w:rFonts w:ascii="Arial" w:hAnsi="Arial" w:cs="Arial"/>
              </w:rPr>
              <w:t>Certificate</w:t>
            </w:r>
            <w:r w:rsidR="00D93DB8" w:rsidRPr="009300FE">
              <w:rPr>
                <w:rFonts w:ascii="Arial" w:hAnsi="Arial" w:cs="Arial"/>
              </w:rPr>
              <w:t>s</w:t>
            </w:r>
            <w:r w:rsidRPr="009300FE">
              <w:rPr>
                <w:rFonts w:ascii="Arial" w:hAnsi="Arial" w:cs="Arial"/>
              </w:rPr>
              <w:t xml:space="preserve"> of analysis </w:t>
            </w:r>
            <w:r w:rsidR="00334023" w:rsidRPr="009300FE">
              <w:rPr>
                <w:rFonts w:ascii="Arial" w:hAnsi="Arial" w:cs="Arial"/>
              </w:rPr>
              <w:t xml:space="preserve">or batch analysis </w:t>
            </w:r>
            <w:r w:rsidRPr="009300FE">
              <w:rPr>
                <w:rFonts w:ascii="Arial" w:hAnsi="Arial" w:cs="Arial"/>
              </w:rPr>
              <w:t>of two pilot</w:t>
            </w:r>
            <w:r w:rsidR="00FA6624" w:rsidRPr="009300FE">
              <w:rPr>
                <w:rFonts w:ascii="Arial" w:hAnsi="Arial" w:cs="Arial"/>
              </w:rPr>
              <w:t>/ production</w:t>
            </w:r>
            <w:r w:rsidRPr="009300FE">
              <w:rPr>
                <w:rFonts w:ascii="Arial" w:hAnsi="Arial" w:cs="Arial"/>
              </w:rPr>
              <w:t xml:space="preserve"> scale batches.</w:t>
            </w:r>
          </w:p>
        </w:tc>
      </w:tr>
    </w:tbl>
    <w:p w14:paraId="3B927FB4" w14:textId="77777777" w:rsidR="002E3108" w:rsidRPr="009300FE" w:rsidRDefault="002E3108" w:rsidP="009300FE">
      <w:pPr>
        <w:spacing w:before="120" w:after="120" w:line="240" w:lineRule="auto"/>
        <w:rPr>
          <w:rFonts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ED3EE3" w:rsidRPr="009300FE" w14:paraId="445349DB" w14:textId="77777777" w:rsidTr="00ED3EE3">
        <w:tc>
          <w:tcPr>
            <w:tcW w:w="9180" w:type="dxa"/>
            <w:gridSpan w:val="2"/>
            <w:tcBorders>
              <w:top w:val="thinThickThinSmallGap" w:sz="24" w:space="0" w:color="auto"/>
            </w:tcBorders>
            <w:vAlign w:val="center"/>
          </w:tcPr>
          <w:p w14:paraId="11855D27" w14:textId="0EA0F3D8" w:rsidR="00ED3EE3" w:rsidRPr="009300FE" w:rsidRDefault="00ED3EE3" w:rsidP="009300FE">
            <w:pPr>
              <w:pStyle w:val="Heading2"/>
              <w:numPr>
                <w:ilvl w:val="0"/>
                <w:numId w:val="0"/>
              </w:numPr>
              <w:spacing w:line="240" w:lineRule="auto"/>
              <w:ind w:left="576" w:hanging="576"/>
              <w:rPr>
                <w:rFonts w:cs="Arial"/>
              </w:rPr>
            </w:pPr>
            <w:r w:rsidRPr="009300FE">
              <w:rPr>
                <w:rFonts w:cs="Arial"/>
              </w:rPr>
              <w:br w:type="page"/>
            </w:r>
            <w:r w:rsidRPr="009300FE">
              <w:rPr>
                <w:rFonts w:cs="Arial"/>
              </w:rPr>
              <w:br w:type="page"/>
            </w:r>
            <w:bookmarkStart w:id="166" w:name="_Toc360720086"/>
            <w:bookmarkStart w:id="167" w:name="_Toc376185481"/>
            <w:bookmarkStart w:id="168" w:name="_Toc534897261"/>
            <w:bookmarkStart w:id="169" w:name="_Toc99003537"/>
            <w:r w:rsidRPr="009300FE">
              <w:rPr>
                <w:rFonts w:cs="Arial"/>
                <w:u w:val="none"/>
              </w:rPr>
              <w:t>B2</w:t>
            </w:r>
            <w:r w:rsidR="004D5D65" w:rsidRPr="009300FE">
              <w:rPr>
                <w:rFonts w:cs="Arial"/>
                <w:u w:val="none"/>
              </w:rPr>
              <w:t>1</w:t>
            </w:r>
            <w:r w:rsidRPr="009300FE">
              <w:rPr>
                <w:rFonts w:cs="Arial"/>
                <w:u w:val="none"/>
              </w:rPr>
              <w:tab/>
              <w:t>Change of Sterility Testing to Parametric Release</w:t>
            </w:r>
            <w:bookmarkEnd w:id="166"/>
            <w:bookmarkEnd w:id="167"/>
            <w:bookmarkEnd w:id="168"/>
            <w:bookmarkEnd w:id="169"/>
            <w:r w:rsidRPr="009300FE">
              <w:rPr>
                <w:rFonts w:cs="Arial"/>
              </w:rPr>
              <w:t xml:space="preserve"> </w:t>
            </w:r>
          </w:p>
        </w:tc>
      </w:tr>
      <w:tr w:rsidR="00ED3EE3" w:rsidRPr="009300FE" w14:paraId="044ADB4F" w14:textId="77777777" w:rsidTr="00E51FC6">
        <w:tc>
          <w:tcPr>
            <w:tcW w:w="675" w:type="dxa"/>
          </w:tcPr>
          <w:p w14:paraId="4A45223C" w14:textId="77777777" w:rsidR="00ED3EE3" w:rsidRPr="009300FE" w:rsidRDefault="00ED3EE3" w:rsidP="009300FE">
            <w:pPr>
              <w:spacing w:before="120" w:after="120" w:line="240" w:lineRule="auto"/>
              <w:rPr>
                <w:rFonts w:cs="Arial"/>
              </w:rPr>
            </w:pPr>
            <w:r w:rsidRPr="009300FE">
              <w:rPr>
                <w:rFonts w:cs="Arial"/>
              </w:rPr>
              <w:t>C</w:t>
            </w:r>
          </w:p>
        </w:tc>
        <w:tc>
          <w:tcPr>
            <w:tcW w:w="8505" w:type="dxa"/>
          </w:tcPr>
          <w:p w14:paraId="1411A746" w14:textId="3F4A5E72" w:rsidR="00ED3EE3" w:rsidRPr="00DA2EA1" w:rsidRDefault="00C341DA" w:rsidP="002C60B4">
            <w:pPr>
              <w:pStyle w:val="ListParagraph"/>
              <w:numPr>
                <w:ilvl w:val="0"/>
                <w:numId w:val="64"/>
              </w:numPr>
              <w:spacing w:before="120" w:after="120" w:line="240" w:lineRule="auto"/>
              <w:ind w:left="344"/>
              <w:rPr>
                <w:rFonts w:cs="Arial"/>
                <w:iCs/>
                <w:lang w:val="en-GB"/>
              </w:rPr>
            </w:pPr>
            <w:r w:rsidRPr="002C60B4">
              <w:rPr>
                <w:rFonts w:ascii="Arial" w:hAnsi="Arial" w:cs="Arial"/>
                <w:iCs/>
              </w:rPr>
              <w:t>O</w:t>
            </w:r>
            <w:r w:rsidR="00ED3EE3" w:rsidRPr="002C60B4">
              <w:rPr>
                <w:rFonts w:ascii="Arial" w:hAnsi="Arial" w:cs="Arial"/>
                <w:iCs/>
              </w:rPr>
              <w:t>nly</w:t>
            </w:r>
            <w:r w:rsidR="00D93DB8" w:rsidRPr="002C60B4">
              <w:rPr>
                <w:rFonts w:ascii="Arial" w:hAnsi="Arial" w:cs="Arial"/>
                <w:iCs/>
              </w:rPr>
              <w:t xml:space="preserve"> a</w:t>
            </w:r>
            <w:r w:rsidR="00ED3EE3" w:rsidRPr="002C60B4">
              <w:rPr>
                <w:rFonts w:ascii="Arial" w:hAnsi="Arial" w:cs="Arial"/>
                <w:iCs/>
              </w:rPr>
              <w:t xml:space="preserve"> manufacturing site located in </w:t>
            </w:r>
            <w:r w:rsidR="00D93DB8" w:rsidRPr="002C60B4">
              <w:rPr>
                <w:rFonts w:ascii="Arial" w:hAnsi="Arial" w:cs="Arial"/>
                <w:iCs/>
              </w:rPr>
              <w:t>a PIC/S participating country</w:t>
            </w:r>
            <w:r w:rsidR="00ED3EE3" w:rsidRPr="002C60B4">
              <w:rPr>
                <w:rFonts w:ascii="Arial" w:hAnsi="Arial" w:cs="Arial"/>
                <w:iCs/>
              </w:rPr>
              <w:t xml:space="preserve"> with parametric</w:t>
            </w:r>
            <w:r w:rsidRPr="002C60B4">
              <w:rPr>
                <w:rFonts w:ascii="Arial" w:hAnsi="Arial" w:cs="Arial"/>
                <w:iCs/>
              </w:rPr>
              <w:t xml:space="preserve"> </w:t>
            </w:r>
            <w:r w:rsidR="00ED3EE3" w:rsidRPr="002C60B4">
              <w:rPr>
                <w:rFonts w:ascii="Arial" w:hAnsi="Arial" w:cs="Arial"/>
                <w:iCs/>
              </w:rPr>
              <w:t>release being approved by the local authority is eligible to apply.</w:t>
            </w:r>
            <w:r w:rsidR="00ED3EE3" w:rsidRPr="00DA2EA1">
              <w:rPr>
                <w:rFonts w:cs="Arial"/>
                <w:iCs/>
              </w:rPr>
              <w:t xml:space="preserve"> </w:t>
            </w:r>
          </w:p>
        </w:tc>
      </w:tr>
      <w:tr w:rsidR="00ED3EE3" w:rsidRPr="009300FE" w14:paraId="16BDB2E5" w14:textId="77777777" w:rsidTr="00E51FC6">
        <w:tc>
          <w:tcPr>
            <w:tcW w:w="675" w:type="dxa"/>
            <w:tcBorders>
              <w:bottom w:val="single" w:sz="4" w:space="0" w:color="auto"/>
            </w:tcBorders>
          </w:tcPr>
          <w:p w14:paraId="46CC25FD" w14:textId="77777777" w:rsidR="00ED3EE3" w:rsidRPr="009300FE" w:rsidRDefault="00ED3EE3" w:rsidP="009300FE">
            <w:pPr>
              <w:spacing w:before="120" w:after="120" w:line="240" w:lineRule="auto"/>
              <w:rPr>
                <w:rFonts w:cs="Arial"/>
              </w:rPr>
            </w:pPr>
            <w:r w:rsidRPr="009300FE">
              <w:rPr>
                <w:rFonts w:cs="Arial"/>
              </w:rPr>
              <w:t>D</w:t>
            </w:r>
          </w:p>
        </w:tc>
        <w:tc>
          <w:tcPr>
            <w:tcW w:w="8505" w:type="dxa"/>
            <w:tcBorders>
              <w:bottom w:val="single" w:sz="4" w:space="0" w:color="auto"/>
            </w:tcBorders>
          </w:tcPr>
          <w:p w14:paraId="1BB950C5" w14:textId="7FE69007" w:rsidR="00942FE1" w:rsidRPr="009300FE" w:rsidRDefault="00CB0EDD" w:rsidP="009300FE">
            <w:pPr>
              <w:pStyle w:val="ListParagraph"/>
              <w:numPr>
                <w:ilvl w:val="0"/>
                <w:numId w:val="41"/>
              </w:numPr>
              <w:autoSpaceDE w:val="0"/>
              <w:autoSpaceDN w:val="0"/>
              <w:adjustRightInd w:val="0"/>
              <w:spacing w:before="120" w:after="120" w:line="240" w:lineRule="auto"/>
              <w:ind w:left="334" w:hanging="357"/>
              <w:contextualSpacing w:val="0"/>
              <w:rPr>
                <w:rFonts w:ascii="Arial" w:hAnsi="Arial" w:cs="Arial"/>
              </w:rPr>
            </w:pPr>
            <w:r w:rsidRPr="009300FE">
              <w:rPr>
                <w:rFonts w:ascii="Arial" w:hAnsi="Arial" w:cs="Arial"/>
              </w:rPr>
              <w:t>A complete and detailed description of the current terminal sterilization cycle including</w:t>
            </w:r>
            <w:r w:rsidR="00834196" w:rsidRPr="009300FE">
              <w:rPr>
                <w:rFonts w:ascii="Arial" w:hAnsi="Arial" w:cs="Arial"/>
              </w:rPr>
              <w:t xml:space="preserve"> type/design/process parameters, drug product and container closure system to be sterilised. </w:t>
            </w:r>
          </w:p>
          <w:p w14:paraId="61EC16CE" w14:textId="7F01DAAE" w:rsidR="00CB0EDD" w:rsidRPr="009300FE" w:rsidRDefault="00CB0EDD" w:rsidP="009300FE">
            <w:pPr>
              <w:pStyle w:val="ListParagraph"/>
              <w:numPr>
                <w:ilvl w:val="0"/>
                <w:numId w:val="41"/>
              </w:numPr>
              <w:autoSpaceDE w:val="0"/>
              <w:autoSpaceDN w:val="0"/>
              <w:adjustRightInd w:val="0"/>
              <w:spacing w:before="120" w:after="120" w:line="240" w:lineRule="auto"/>
              <w:ind w:left="334" w:hanging="357"/>
              <w:contextualSpacing w:val="0"/>
              <w:rPr>
                <w:rFonts w:ascii="Arial" w:hAnsi="Arial" w:cs="Arial"/>
              </w:rPr>
            </w:pPr>
            <w:r w:rsidRPr="009300FE">
              <w:rPr>
                <w:rFonts w:ascii="Arial" w:hAnsi="Arial" w:cs="Arial"/>
              </w:rPr>
              <w:t>Identification of the critical process parameters (process/cycle parameters and appropriate</w:t>
            </w:r>
            <w:r w:rsidR="00834196" w:rsidRPr="009300FE">
              <w:rPr>
                <w:rFonts w:ascii="Arial" w:hAnsi="Arial" w:cs="Arial"/>
              </w:rPr>
              <w:t xml:space="preserve"> sterilisation</w:t>
            </w:r>
            <w:r w:rsidRPr="009300FE">
              <w:rPr>
                <w:rFonts w:ascii="Arial" w:hAnsi="Arial" w:cs="Arial"/>
              </w:rPr>
              <w:t xml:space="preserve"> load monitors essential for </w:t>
            </w:r>
            <w:r w:rsidR="00C80993" w:rsidRPr="009300FE">
              <w:rPr>
                <w:rFonts w:ascii="Arial" w:hAnsi="Arial" w:cs="Arial"/>
              </w:rPr>
              <w:t xml:space="preserve">drug </w:t>
            </w:r>
            <w:r w:rsidRPr="009300FE">
              <w:rPr>
                <w:rFonts w:ascii="Arial" w:hAnsi="Arial" w:cs="Arial"/>
              </w:rPr>
              <w:t>product release), including the minimum and maximum limi</w:t>
            </w:r>
            <w:r w:rsidR="00834196" w:rsidRPr="009300FE">
              <w:rPr>
                <w:rFonts w:ascii="Arial" w:hAnsi="Arial" w:cs="Arial"/>
              </w:rPr>
              <w:t>ts</w:t>
            </w:r>
            <w:r w:rsidRPr="009300FE">
              <w:rPr>
                <w:rFonts w:ascii="Arial" w:hAnsi="Arial" w:cs="Arial"/>
              </w:rPr>
              <w:t>.</w:t>
            </w:r>
          </w:p>
          <w:p w14:paraId="3C173388" w14:textId="38E5B240" w:rsidR="00CB0EDD" w:rsidRPr="009300FE" w:rsidRDefault="00CB0EDD" w:rsidP="009300FE">
            <w:pPr>
              <w:pStyle w:val="ListParagraph"/>
              <w:numPr>
                <w:ilvl w:val="0"/>
                <w:numId w:val="41"/>
              </w:numPr>
              <w:autoSpaceDE w:val="0"/>
              <w:autoSpaceDN w:val="0"/>
              <w:adjustRightInd w:val="0"/>
              <w:spacing w:before="120" w:after="120" w:line="240" w:lineRule="auto"/>
              <w:ind w:left="334" w:hanging="357"/>
              <w:contextualSpacing w:val="0"/>
              <w:rPr>
                <w:rFonts w:ascii="Arial" w:hAnsi="Arial" w:cs="Arial"/>
              </w:rPr>
            </w:pPr>
            <w:r w:rsidRPr="009300FE">
              <w:rPr>
                <w:rFonts w:ascii="Arial" w:hAnsi="Arial" w:cs="Arial"/>
                <w:color w:val="000000"/>
              </w:rPr>
              <w:t xml:space="preserve">Risk assessment: </w:t>
            </w:r>
            <w:r w:rsidRPr="009300FE">
              <w:rPr>
                <w:rFonts w:ascii="Arial" w:hAnsi="Arial" w:cs="Arial"/>
              </w:rPr>
              <w:t>A discussion of risk to the sterility of the</w:t>
            </w:r>
            <w:r w:rsidR="00C80993" w:rsidRPr="009300FE">
              <w:rPr>
                <w:rFonts w:ascii="Arial" w:hAnsi="Arial" w:cs="Arial"/>
              </w:rPr>
              <w:t xml:space="preserve"> drug</w:t>
            </w:r>
            <w:r w:rsidRPr="009300FE">
              <w:rPr>
                <w:rFonts w:ascii="Arial" w:hAnsi="Arial" w:cs="Arial"/>
              </w:rPr>
              <w:t xml:space="preserve"> product relative to the following</w:t>
            </w:r>
            <w:r w:rsidR="00FC0796" w:rsidRPr="009300FE">
              <w:rPr>
                <w:rFonts w:ascii="Arial" w:hAnsi="Arial" w:cs="Arial"/>
              </w:rPr>
              <w:t>:</w:t>
            </w:r>
            <w:r w:rsidRPr="009300FE">
              <w:rPr>
                <w:rFonts w:ascii="Arial" w:hAnsi="Arial" w:cs="Arial"/>
              </w:rPr>
              <w:t xml:space="preserve"> (a) prior knowledge from developmental and registration batches, (b) consistency of performance of steriliser and historical batch analysis data, (c) </w:t>
            </w:r>
            <w:r w:rsidR="00834196" w:rsidRPr="009300FE">
              <w:rPr>
                <w:rFonts w:ascii="Arial" w:hAnsi="Arial" w:cs="Arial"/>
              </w:rPr>
              <w:t>the production</w:t>
            </w:r>
            <w:r w:rsidRPr="009300FE">
              <w:rPr>
                <w:rFonts w:ascii="Arial" w:hAnsi="Arial" w:cs="Arial"/>
              </w:rPr>
              <w:t xml:space="preserve"> loading pattern (d) container closure system (including secondary packaging), (e) any potential contamination risks from the environment</w:t>
            </w:r>
            <w:r w:rsidR="00FC0796" w:rsidRPr="009300FE">
              <w:rPr>
                <w:rFonts w:ascii="Arial" w:hAnsi="Arial" w:cs="Arial"/>
              </w:rPr>
              <w:t>, and</w:t>
            </w:r>
            <w:r w:rsidRPr="009300FE">
              <w:rPr>
                <w:rFonts w:ascii="Arial" w:hAnsi="Arial" w:cs="Arial"/>
              </w:rPr>
              <w:t xml:space="preserve"> (f) reprocessing plan.</w:t>
            </w:r>
          </w:p>
          <w:p w14:paraId="38441049" w14:textId="37B20251" w:rsidR="00CB0EDD" w:rsidRPr="009300FE" w:rsidRDefault="00CB0EDD" w:rsidP="009300FE">
            <w:pPr>
              <w:pStyle w:val="ListParagraph"/>
              <w:numPr>
                <w:ilvl w:val="0"/>
                <w:numId w:val="41"/>
              </w:numPr>
              <w:autoSpaceDE w:val="0"/>
              <w:autoSpaceDN w:val="0"/>
              <w:adjustRightInd w:val="0"/>
              <w:spacing w:before="120" w:after="120" w:line="240" w:lineRule="auto"/>
              <w:ind w:left="334" w:hanging="357"/>
              <w:contextualSpacing w:val="0"/>
              <w:rPr>
                <w:rFonts w:ascii="Arial" w:hAnsi="Arial" w:cs="Arial"/>
                <w:color w:val="000000"/>
              </w:rPr>
            </w:pPr>
            <w:r w:rsidRPr="009300FE">
              <w:rPr>
                <w:rFonts w:ascii="Arial" w:hAnsi="Arial" w:cs="Arial"/>
                <w:color w:val="000000"/>
              </w:rPr>
              <w:t xml:space="preserve">Process validation of sterilizer: Validation of sterilization process includes the validation of cycle parameters and its microbiological effectiveness through use of biological indicators, container closure system integrity, </w:t>
            </w:r>
            <w:r w:rsidR="00834196" w:rsidRPr="009300FE">
              <w:rPr>
                <w:rFonts w:ascii="Arial" w:hAnsi="Arial" w:cs="Arial"/>
                <w:color w:val="000000"/>
              </w:rPr>
              <w:t xml:space="preserve">production </w:t>
            </w:r>
            <w:r w:rsidRPr="009300FE">
              <w:rPr>
                <w:rFonts w:ascii="Arial" w:hAnsi="Arial" w:cs="Arial"/>
                <w:color w:val="000000"/>
              </w:rPr>
              <w:t xml:space="preserve">load patterns, cycle process parameters and acceptance criteria, heat distribution study for </w:t>
            </w:r>
            <w:r w:rsidR="00FC0796" w:rsidRPr="009300FE">
              <w:rPr>
                <w:rFonts w:ascii="Arial" w:hAnsi="Arial" w:cs="Arial"/>
                <w:color w:val="000000"/>
              </w:rPr>
              <w:t>three</w:t>
            </w:r>
            <w:r w:rsidRPr="009300FE">
              <w:rPr>
                <w:rFonts w:ascii="Arial" w:hAnsi="Arial" w:cs="Arial"/>
                <w:color w:val="000000"/>
              </w:rPr>
              <w:t xml:space="preserve"> consecutive runs, heat penetration studies for </w:t>
            </w:r>
            <w:r w:rsidR="00FC0796" w:rsidRPr="009300FE">
              <w:rPr>
                <w:rFonts w:ascii="Arial" w:hAnsi="Arial" w:cs="Arial"/>
                <w:color w:val="000000"/>
              </w:rPr>
              <w:t>three</w:t>
            </w:r>
            <w:r w:rsidRPr="009300FE">
              <w:rPr>
                <w:rFonts w:ascii="Arial" w:hAnsi="Arial" w:cs="Arial"/>
                <w:color w:val="000000"/>
              </w:rPr>
              <w:t xml:space="preserve"> consecutive runs for each loading pattern and container size, effectiveness of the load monitor used for each </w:t>
            </w:r>
            <w:r w:rsidRPr="009300FE">
              <w:rPr>
                <w:rFonts w:ascii="Arial" w:hAnsi="Arial" w:cs="Arial"/>
                <w:color w:val="000000"/>
              </w:rPr>
              <w:lastRenderedPageBreak/>
              <w:t>routine run, bioburden, sterility assurance level of 10</w:t>
            </w:r>
            <w:r w:rsidRPr="009300FE">
              <w:rPr>
                <w:rFonts w:ascii="Arial" w:hAnsi="Arial" w:cs="Arial"/>
                <w:color w:val="000000"/>
                <w:vertAlign w:val="superscript"/>
              </w:rPr>
              <w:t>-6</w:t>
            </w:r>
            <w:r w:rsidRPr="009300FE">
              <w:rPr>
                <w:rFonts w:ascii="Arial" w:hAnsi="Arial" w:cs="Arial"/>
                <w:color w:val="000000"/>
              </w:rPr>
              <w:t xml:space="preserve"> or better should be demonstrated, re-processing </w:t>
            </w:r>
            <w:r w:rsidR="005D16EE" w:rsidRPr="009300FE">
              <w:rPr>
                <w:rFonts w:ascii="Arial" w:hAnsi="Arial" w:cs="Arial"/>
                <w:color w:val="000000"/>
              </w:rPr>
              <w:t>(where</w:t>
            </w:r>
            <w:r w:rsidRPr="009300FE">
              <w:rPr>
                <w:rFonts w:ascii="Arial" w:hAnsi="Arial" w:cs="Arial"/>
                <w:color w:val="000000"/>
              </w:rPr>
              <w:t xml:space="preserve"> applicable).  </w:t>
            </w:r>
          </w:p>
          <w:p w14:paraId="08A90200" w14:textId="7095FE71" w:rsidR="00CB0EDD" w:rsidRPr="009300FE" w:rsidRDefault="00CB0EDD" w:rsidP="009300FE">
            <w:pPr>
              <w:pStyle w:val="ListParagraph"/>
              <w:numPr>
                <w:ilvl w:val="0"/>
                <w:numId w:val="41"/>
              </w:numPr>
              <w:autoSpaceDE w:val="0"/>
              <w:autoSpaceDN w:val="0"/>
              <w:adjustRightInd w:val="0"/>
              <w:spacing w:before="120" w:after="120" w:line="240" w:lineRule="auto"/>
              <w:ind w:left="334" w:hanging="357"/>
              <w:contextualSpacing w:val="0"/>
              <w:rPr>
                <w:rFonts w:ascii="Arial" w:hAnsi="Arial" w:cs="Arial"/>
                <w:color w:val="000000"/>
              </w:rPr>
            </w:pPr>
            <w:r w:rsidRPr="009300FE">
              <w:rPr>
                <w:rFonts w:ascii="Arial" w:hAnsi="Arial" w:cs="Arial"/>
                <w:color w:val="000000"/>
              </w:rPr>
              <w:t xml:space="preserve">Control Strategy: </w:t>
            </w:r>
            <w:r w:rsidR="00834196" w:rsidRPr="009300FE">
              <w:rPr>
                <w:rFonts w:ascii="Arial" w:hAnsi="Arial" w:cs="Arial"/>
                <w:color w:val="000000"/>
              </w:rPr>
              <w:t xml:space="preserve">(a) </w:t>
            </w:r>
            <w:r w:rsidR="00854AE9" w:rsidRPr="009300FE">
              <w:rPr>
                <w:rFonts w:ascii="Arial" w:hAnsi="Arial" w:cs="Arial"/>
                <w:color w:val="000000"/>
              </w:rPr>
              <w:t>t</w:t>
            </w:r>
            <w:r w:rsidRPr="009300FE">
              <w:rPr>
                <w:rFonts w:ascii="Arial" w:hAnsi="Arial" w:cs="Arial"/>
                <w:color w:val="000000"/>
              </w:rPr>
              <w:t xml:space="preserve">abulation of all validated critical process parameter and loading pattern, </w:t>
            </w:r>
            <w:r w:rsidR="00854AE9" w:rsidRPr="009300FE">
              <w:rPr>
                <w:rFonts w:ascii="Arial" w:hAnsi="Arial" w:cs="Arial"/>
                <w:color w:val="000000"/>
              </w:rPr>
              <w:t xml:space="preserve">(b) </w:t>
            </w:r>
            <w:r w:rsidRPr="009300FE">
              <w:rPr>
                <w:rFonts w:ascii="Arial" w:hAnsi="Arial" w:cs="Arial"/>
                <w:color w:val="000000"/>
              </w:rPr>
              <w:t xml:space="preserve">describes the process and requirement for releasing/rejection of a batch, </w:t>
            </w:r>
            <w:r w:rsidR="00854AE9" w:rsidRPr="009300FE">
              <w:rPr>
                <w:rFonts w:ascii="Arial" w:hAnsi="Arial" w:cs="Arial"/>
                <w:color w:val="000000"/>
              </w:rPr>
              <w:t xml:space="preserve">(c) </w:t>
            </w:r>
            <w:r w:rsidRPr="009300FE">
              <w:rPr>
                <w:rFonts w:ascii="Arial" w:hAnsi="Arial" w:cs="Arial"/>
                <w:color w:val="000000"/>
              </w:rPr>
              <w:t xml:space="preserve">bioburden monitoring and control program, </w:t>
            </w:r>
            <w:r w:rsidR="00854AE9" w:rsidRPr="009300FE">
              <w:rPr>
                <w:rFonts w:ascii="Arial" w:hAnsi="Arial" w:cs="Arial"/>
                <w:color w:val="000000"/>
              </w:rPr>
              <w:t xml:space="preserve">(d) </w:t>
            </w:r>
            <w:r w:rsidRPr="009300FE">
              <w:rPr>
                <w:rFonts w:ascii="Arial" w:hAnsi="Arial" w:cs="Arial"/>
                <w:color w:val="000000"/>
              </w:rPr>
              <w:t xml:space="preserve">segregation of sterile from non-sterile </w:t>
            </w:r>
            <w:r w:rsidR="00C80993" w:rsidRPr="009300FE">
              <w:rPr>
                <w:rFonts w:ascii="Arial" w:hAnsi="Arial" w:cs="Arial"/>
                <w:color w:val="000000"/>
              </w:rPr>
              <w:t xml:space="preserve">drug </w:t>
            </w:r>
            <w:r w:rsidRPr="009300FE">
              <w:rPr>
                <w:rFonts w:ascii="Arial" w:hAnsi="Arial" w:cs="Arial"/>
                <w:color w:val="000000"/>
              </w:rPr>
              <w:t xml:space="preserve">product, </w:t>
            </w:r>
            <w:r w:rsidR="00854AE9" w:rsidRPr="009300FE">
              <w:rPr>
                <w:rFonts w:ascii="Arial" w:hAnsi="Arial" w:cs="Arial"/>
                <w:color w:val="000000"/>
              </w:rPr>
              <w:t xml:space="preserve">(e) </w:t>
            </w:r>
            <w:r w:rsidRPr="009300FE">
              <w:rPr>
                <w:rFonts w:ascii="Arial" w:hAnsi="Arial" w:cs="Arial"/>
                <w:color w:val="000000"/>
              </w:rPr>
              <w:t xml:space="preserve">routine maintenance/re-validation program for steriliser, etc. </w:t>
            </w:r>
          </w:p>
          <w:p w14:paraId="2E5E3889" w14:textId="3F629416" w:rsidR="00CB0EDD" w:rsidRPr="009300FE" w:rsidRDefault="00CB0EDD" w:rsidP="009300FE">
            <w:pPr>
              <w:pStyle w:val="ListParagraph"/>
              <w:numPr>
                <w:ilvl w:val="0"/>
                <w:numId w:val="41"/>
              </w:numPr>
              <w:autoSpaceDE w:val="0"/>
              <w:autoSpaceDN w:val="0"/>
              <w:adjustRightInd w:val="0"/>
              <w:spacing w:before="120" w:after="120" w:line="240" w:lineRule="auto"/>
              <w:ind w:left="334" w:hanging="357"/>
              <w:contextualSpacing w:val="0"/>
              <w:rPr>
                <w:rFonts w:ascii="Arial" w:hAnsi="Arial" w:cs="Arial"/>
                <w:color w:val="000000"/>
              </w:rPr>
            </w:pPr>
            <w:r w:rsidRPr="009300FE">
              <w:rPr>
                <w:rFonts w:ascii="Arial" w:hAnsi="Arial" w:cs="Arial"/>
                <w:color w:val="000000"/>
              </w:rPr>
              <w:t xml:space="preserve">Approval letter </w:t>
            </w:r>
            <w:r w:rsidR="00600A8B">
              <w:rPr>
                <w:rFonts w:ascii="Arial" w:hAnsi="Arial" w:cs="Arial"/>
                <w:color w:val="000000"/>
              </w:rPr>
              <w:t>and</w:t>
            </w:r>
            <w:r w:rsidR="00600A8B" w:rsidRPr="009300FE">
              <w:rPr>
                <w:rFonts w:ascii="Arial" w:hAnsi="Arial" w:cs="Arial"/>
                <w:color w:val="000000"/>
              </w:rPr>
              <w:t xml:space="preserve"> </w:t>
            </w:r>
            <w:r w:rsidRPr="009300FE">
              <w:rPr>
                <w:rFonts w:ascii="Arial" w:hAnsi="Arial" w:cs="Arial"/>
                <w:color w:val="000000"/>
              </w:rPr>
              <w:t>recent documentary evidence of approval status (i.e.</w:t>
            </w:r>
            <w:r w:rsidR="007505A4">
              <w:rPr>
                <w:rFonts w:ascii="Arial" w:hAnsi="Arial" w:cs="Arial"/>
                <w:color w:val="000000"/>
              </w:rPr>
              <w:t>,</w:t>
            </w:r>
            <w:r w:rsidRPr="009300FE">
              <w:rPr>
                <w:rFonts w:ascii="Arial" w:hAnsi="Arial" w:cs="Arial"/>
                <w:color w:val="000000"/>
              </w:rPr>
              <w:t xml:space="preserve"> GMP) for parametric release issued by a local authority (PIC/</w:t>
            </w:r>
            <w:r w:rsidR="00DF58D3">
              <w:rPr>
                <w:rFonts w:ascii="Arial" w:hAnsi="Arial" w:cs="Arial"/>
                <w:color w:val="000000"/>
              </w:rPr>
              <w:t>S</w:t>
            </w:r>
            <w:r w:rsidRPr="009300FE">
              <w:rPr>
                <w:rFonts w:ascii="Arial" w:hAnsi="Arial" w:cs="Arial"/>
                <w:color w:val="000000"/>
              </w:rPr>
              <w:t xml:space="preserve">). The manufacturing site and </w:t>
            </w:r>
            <w:r w:rsidR="00C80993" w:rsidRPr="009300FE">
              <w:rPr>
                <w:rFonts w:ascii="Arial" w:hAnsi="Arial" w:cs="Arial"/>
                <w:color w:val="000000"/>
              </w:rPr>
              <w:t xml:space="preserve">drug </w:t>
            </w:r>
            <w:r w:rsidRPr="009300FE">
              <w:rPr>
                <w:rFonts w:ascii="Arial" w:hAnsi="Arial" w:cs="Arial"/>
                <w:color w:val="000000"/>
              </w:rPr>
              <w:t xml:space="preserve">product name must be clearly stated. </w:t>
            </w:r>
            <w:r w:rsidR="00600A8B">
              <w:rPr>
                <w:rFonts w:ascii="Arial" w:hAnsi="Arial" w:cs="Arial"/>
                <w:color w:val="000000"/>
              </w:rPr>
              <w:t xml:space="preserve">A </w:t>
            </w:r>
            <w:r w:rsidRPr="009300FE">
              <w:rPr>
                <w:rFonts w:ascii="Arial" w:hAnsi="Arial" w:cs="Arial"/>
                <w:color w:val="000000"/>
              </w:rPr>
              <w:t xml:space="preserve">GMP Conformity Assessment </w:t>
            </w:r>
            <w:r w:rsidR="00DF58D3" w:rsidRPr="009300FE">
              <w:rPr>
                <w:rFonts w:ascii="Arial" w:hAnsi="Arial" w:cs="Arial"/>
                <w:color w:val="000000"/>
              </w:rPr>
              <w:t>for parametric release</w:t>
            </w:r>
            <w:r w:rsidR="00DF58D3">
              <w:rPr>
                <w:rFonts w:ascii="Arial" w:hAnsi="Arial" w:cs="Arial"/>
                <w:color w:val="000000"/>
              </w:rPr>
              <w:t xml:space="preserve"> of the specified drug product </w:t>
            </w:r>
            <w:r w:rsidRPr="009300FE">
              <w:rPr>
                <w:rFonts w:ascii="Arial" w:hAnsi="Arial" w:cs="Arial"/>
                <w:color w:val="000000"/>
              </w:rPr>
              <w:t xml:space="preserve">is required </w:t>
            </w:r>
            <w:r w:rsidR="00DF58D3">
              <w:rPr>
                <w:rFonts w:ascii="Arial" w:hAnsi="Arial" w:cs="Arial"/>
                <w:color w:val="000000"/>
              </w:rPr>
              <w:t>for overseas drug product manufacturers.</w:t>
            </w:r>
            <w:r w:rsidRPr="009300FE">
              <w:rPr>
                <w:rFonts w:ascii="Arial" w:hAnsi="Arial" w:cs="Arial"/>
                <w:color w:val="000000"/>
              </w:rPr>
              <w:t xml:space="preserve"> </w:t>
            </w:r>
          </w:p>
          <w:p w14:paraId="27A9013B" w14:textId="7FD06661" w:rsidR="00CB0EDD" w:rsidRPr="009300FE" w:rsidRDefault="00CB0EDD" w:rsidP="009300FE">
            <w:pPr>
              <w:pStyle w:val="ListParagraph"/>
              <w:numPr>
                <w:ilvl w:val="0"/>
                <w:numId w:val="41"/>
              </w:numPr>
              <w:autoSpaceDE w:val="0"/>
              <w:autoSpaceDN w:val="0"/>
              <w:adjustRightInd w:val="0"/>
              <w:spacing w:before="120" w:after="120" w:line="240" w:lineRule="auto"/>
              <w:ind w:left="334" w:hanging="357"/>
              <w:contextualSpacing w:val="0"/>
              <w:rPr>
                <w:rFonts w:ascii="Arial" w:hAnsi="Arial" w:cs="Arial"/>
                <w:color w:val="000000"/>
              </w:rPr>
            </w:pPr>
            <w:r w:rsidRPr="009300FE">
              <w:rPr>
                <w:rFonts w:ascii="Arial" w:hAnsi="Arial" w:cs="Arial"/>
                <w:color w:val="000000"/>
              </w:rPr>
              <w:t xml:space="preserve">Release and shelf life specifications of the drug product. Revision of the certificates of analysis that parametric release is now the method used to provide assurance of the requirement of sterility. </w:t>
            </w:r>
          </w:p>
          <w:p w14:paraId="7E934D5B" w14:textId="533044F9" w:rsidR="00CB0EDD" w:rsidRPr="009300FE" w:rsidRDefault="00CB0EDD" w:rsidP="009300FE">
            <w:pPr>
              <w:pStyle w:val="ListParagraph"/>
              <w:numPr>
                <w:ilvl w:val="0"/>
                <w:numId w:val="41"/>
              </w:numPr>
              <w:autoSpaceDE w:val="0"/>
              <w:autoSpaceDN w:val="0"/>
              <w:adjustRightInd w:val="0"/>
              <w:spacing w:before="120" w:after="120" w:line="240" w:lineRule="auto"/>
              <w:ind w:left="334" w:hanging="357"/>
              <w:contextualSpacing w:val="0"/>
              <w:rPr>
                <w:rFonts w:ascii="Arial" w:hAnsi="Arial" w:cs="Arial"/>
                <w:color w:val="000000"/>
              </w:rPr>
            </w:pPr>
            <w:r w:rsidRPr="009300FE">
              <w:rPr>
                <w:rFonts w:ascii="Arial" w:hAnsi="Arial" w:cs="Arial"/>
                <w:color w:val="000000"/>
              </w:rPr>
              <w:t xml:space="preserve">Stability data (includes sterility test) as per </w:t>
            </w:r>
            <w:r w:rsidRPr="009300FE">
              <w:rPr>
                <w:rFonts w:ascii="Arial" w:hAnsi="Arial" w:cs="Arial"/>
                <w:i/>
                <w:iCs/>
                <w:color w:val="000000"/>
              </w:rPr>
              <w:t>ASEAN Guideline on Stability Study of Drug Product</w:t>
            </w:r>
            <w:r w:rsidRPr="009300FE">
              <w:rPr>
                <w:rFonts w:ascii="Arial" w:hAnsi="Arial" w:cs="Arial"/>
                <w:color w:val="000000"/>
              </w:rPr>
              <w:t xml:space="preserve">. </w:t>
            </w:r>
          </w:p>
          <w:p w14:paraId="7FB9D217" w14:textId="1631653A" w:rsidR="00E22E42" w:rsidRPr="009300FE" w:rsidRDefault="00CB0EDD" w:rsidP="009300FE">
            <w:pPr>
              <w:pStyle w:val="ListParagraph"/>
              <w:numPr>
                <w:ilvl w:val="0"/>
                <w:numId w:val="41"/>
              </w:numPr>
              <w:autoSpaceDE w:val="0"/>
              <w:autoSpaceDN w:val="0"/>
              <w:adjustRightInd w:val="0"/>
              <w:spacing w:before="120" w:after="120" w:line="240" w:lineRule="auto"/>
              <w:ind w:left="334" w:hanging="357"/>
              <w:contextualSpacing w:val="0"/>
              <w:rPr>
                <w:rFonts w:ascii="Arial" w:hAnsi="Arial" w:cs="Arial"/>
                <w:color w:val="000000"/>
              </w:rPr>
            </w:pPr>
            <w:r w:rsidRPr="009300FE">
              <w:rPr>
                <w:rFonts w:ascii="Arial" w:hAnsi="Arial" w:cs="Arial"/>
                <w:lang w:val="en-GB"/>
              </w:rPr>
              <w:t>A commitment letter to complete the on-going</w:t>
            </w:r>
            <w:r w:rsidRPr="009300FE">
              <w:rPr>
                <w:rFonts w:ascii="Arial" w:hAnsi="Arial" w:cs="Arial"/>
              </w:rPr>
              <w:t xml:space="preserve"> stability studies (including sterility test) to support the approved shelf life. </w:t>
            </w:r>
            <w:r w:rsidRPr="009300FE">
              <w:rPr>
                <w:rFonts w:ascii="Arial" w:hAnsi="Arial" w:cs="Arial"/>
                <w:lang w:val="en-US"/>
              </w:rPr>
              <w:t xml:space="preserve">The product registrant shall report to the Health Sciences Authority of any out-of-specification result (with proposed action). </w:t>
            </w:r>
            <w:r w:rsidRPr="009300FE">
              <w:rPr>
                <w:rFonts w:ascii="Arial" w:hAnsi="Arial" w:cs="Arial"/>
                <w:iCs/>
              </w:rPr>
              <w:t xml:space="preserve">Submission of the data in the form of a finalised report is not required but the data shall be provided to the Health Sciences Authority upon request. </w:t>
            </w:r>
            <w:r w:rsidRPr="009300FE">
              <w:rPr>
                <w:rFonts w:ascii="Arial" w:hAnsi="Arial" w:cs="Arial"/>
              </w:rPr>
              <w:t xml:space="preserve">  </w:t>
            </w:r>
            <w:r w:rsidR="00E22E42" w:rsidRPr="009300FE">
              <w:rPr>
                <w:rFonts w:ascii="Arial" w:hAnsi="Arial" w:cs="Arial"/>
              </w:rPr>
              <w:t xml:space="preserve">  </w:t>
            </w:r>
          </w:p>
        </w:tc>
      </w:tr>
    </w:tbl>
    <w:p w14:paraId="0DF61DAB" w14:textId="0341666C" w:rsidR="0076240F" w:rsidRDefault="0076240F" w:rsidP="0076240F">
      <w:pPr>
        <w:spacing w:before="120" w:after="0" w:line="240" w:lineRule="auto"/>
      </w:pPr>
    </w:p>
    <w:tbl>
      <w:tblPr>
        <w:tblpPr w:leftFromText="180" w:rightFromText="180" w:vertAnchor="text" w:horzAnchor="margin" w:tblpY="300"/>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76240F" w:rsidRPr="009300FE" w14:paraId="7B0CBF77" w14:textId="77777777" w:rsidTr="0076240F">
        <w:tc>
          <w:tcPr>
            <w:tcW w:w="9180" w:type="dxa"/>
            <w:gridSpan w:val="2"/>
            <w:tcBorders>
              <w:top w:val="thinThickThinSmallGap" w:sz="24" w:space="0" w:color="auto"/>
            </w:tcBorders>
            <w:vAlign w:val="center"/>
          </w:tcPr>
          <w:p w14:paraId="5CA6836C" w14:textId="77777777" w:rsidR="0076240F" w:rsidRPr="009300FE" w:rsidRDefault="0076240F" w:rsidP="0076240F">
            <w:pPr>
              <w:pStyle w:val="Heading2"/>
              <w:numPr>
                <w:ilvl w:val="0"/>
                <w:numId w:val="0"/>
              </w:numPr>
              <w:spacing w:line="240" w:lineRule="auto"/>
              <w:ind w:left="576" w:hanging="576"/>
              <w:rPr>
                <w:rFonts w:cs="Arial"/>
              </w:rPr>
            </w:pPr>
            <w:r w:rsidRPr="009300FE">
              <w:rPr>
                <w:rFonts w:cs="Arial"/>
              </w:rPr>
              <w:br w:type="page"/>
            </w:r>
            <w:r w:rsidRPr="009300FE">
              <w:rPr>
                <w:rFonts w:cs="Arial"/>
                <w:u w:val="none"/>
              </w:rPr>
              <w:t>B22</w:t>
            </w:r>
            <w:r w:rsidRPr="009300FE">
              <w:rPr>
                <w:rFonts w:cs="Arial"/>
                <w:u w:val="none"/>
              </w:rPr>
              <w:tab/>
              <w:t>Implementation of a New Design Space or Extension of an Approved Design Space for Drug Substance or Drug Product</w:t>
            </w:r>
          </w:p>
        </w:tc>
      </w:tr>
      <w:tr w:rsidR="0076240F" w:rsidRPr="009300FE" w14:paraId="45718CB6" w14:textId="77777777" w:rsidTr="0076240F">
        <w:tc>
          <w:tcPr>
            <w:tcW w:w="675" w:type="dxa"/>
          </w:tcPr>
          <w:p w14:paraId="331A3463" w14:textId="77777777" w:rsidR="0076240F" w:rsidRPr="009300FE" w:rsidRDefault="0076240F" w:rsidP="0076240F">
            <w:pPr>
              <w:spacing w:before="120" w:after="120" w:line="240" w:lineRule="auto"/>
              <w:rPr>
                <w:rFonts w:cs="Arial"/>
              </w:rPr>
            </w:pPr>
            <w:r w:rsidRPr="009300FE">
              <w:rPr>
                <w:rFonts w:cs="Arial"/>
              </w:rPr>
              <w:t>C</w:t>
            </w:r>
          </w:p>
        </w:tc>
        <w:tc>
          <w:tcPr>
            <w:tcW w:w="8505" w:type="dxa"/>
          </w:tcPr>
          <w:p w14:paraId="0F58930F" w14:textId="77777777" w:rsidR="0076240F" w:rsidRPr="009300FE" w:rsidRDefault="0076240F" w:rsidP="0076240F">
            <w:pPr>
              <w:pStyle w:val="ListParagraph"/>
              <w:numPr>
                <w:ilvl w:val="0"/>
                <w:numId w:val="35"/>
              </w:numPr>
              <w:tabs>
                <w:tab w:val="clear" w:pos="720"/>
              </w:tabs>
              <w:spacing w:before="120" w:after="120" w:line="240" w:lineRule="auto"/>
              <w:ind w:left="344" w:hanging="344"/>
              <w:contextualSpacing w:val="0"/>
              <w:rPr>
                <w:rFonts w:ascii="Arial" w:hAnsi="Arial" w:cs="Arial"/>
                <w:iCs/>
              </w:rPr>
            </w:pPr>
            <w:r w:rsidRPr="009300FE">
              <w:rPr>
                <w:rFonts w:ascii="Arial" w:hAnsi="Arial" w:cs="Arial"/>
              </w:rPr>
              <w:t>Applies to a design space with multidimensional combination and interaction of input variables and process parameters.</w:t>
            </w:r>
          </w:p>
          <w:p w14:paraId="540E58CD" w14:textId="77777777" w:rsidR="0076240F" w:rsidRPr="009300FE" w:rsidRDefault="0076240F" w:rsidP="0076240F">
            <w:pPr>
              <w:pStyle w:val="ListParagraph"/>
              <w:numPr>
                <w:ilvl w:val="0"/>
                <w:numId w:val="35"/>
              </w:numPr>
              <w:tabs>
                <w:tab w:val="clear" w:pos="720"/>
              </w:tabs>
              <w:spacing w:before="120" w:after="120" w:line="240" w:lineRule="auto"/>
              <w:ind w:left="344" w:hanging="344"/>
              <w:contextualSpacing w:val="0"/>
              <w:rPr>
                <w:rFonts w:ascii="Arial" w:hAnsi="Arial" w:cs="Arial"/>
                <w:iCs/>
              </w:rPr>
            </w:pPr>
            <w:r w:rsidRPr="009300FE">
              <w:rPr>
                <w:rFonts w:ascii="Arial" w:hAnsi="Arial" w:cs="Arial"/>
                <w:iCs/>
              </w:rPr>
              <w:t>For changes to proven acceptable ranges (i.e.</w:t>
            </w:r>
            <w:r>
              <w:rPr>
                <w:rFonts w:ascii="Arial" w:hAnsi="Arial" w:cs="Arial"/>
                <w:iCs/>
              </w:rPr>
              <w:t>,</w:t>
            </w:r>
            <w:r w:rsidRPr="009300FE">
              <w:rPr>
                <w:rFonts w:ascii="Arial" w:hAnsi="Arial" w:cs="Arial"/>
                <w:iCs/>
              </w:rPr>
              <w:t xml:space="preserve"> loosening), refer to checklist MIV-1 B5 or MIV-1 B9. </w:t>
            </w:r>
          </w:p>
        </w:tc>
      </w:tr>
      <w:tr w:rsidR="0076240F" w:rsidRPr="009300FE" w14:paraId="3892FA45" w14:textId="77777777" w:rsidTr="0076240F">
        <w:tc>
          <w:tcPr>
            <w:tcW w:w="675" w:type="dxa"/>
            <w:tcBorders>
              <w:bottom w:val="single" w:sz="4" w:space="0" w:color="auto"/>
            </w:tcBorders>
          </w:tcPr>
          <w:p w14:paraId="302FEC99" w14:textId="77777777" w:rsidR="0076240F" w:rsidRPr="009300FE" w:rsidRDefault="0076240F" w:rsidP="0076240F">
            <w:pPr>
              <w:spacing w:before="120" w:after="120" w:line="240" w:lineRule="auto"/>
              <w:rPr>
                <w:rFonts w:cs="Arial"/>
              </w:rPr>
            </w:pPr>
            <w:r w:rsidRPr="009300FE">
              <w:rPr>
                <w:rFonts w:cs="Arial"/>
              </w:rPr>
              <w:t>D</w:t>
            </w:r>
          </w:p>
        </w:tc>
        <w:tc>
          <w:tcPr>
            <w:tcW w:w="8505" w:type="dxa"/>
            <w:tcBorders>
              <w:bottom w:val="single" w:sz="4" w:space="0" w:color="auto"/>
            </w:tcBorders>
          </w:tcPr>
          <w:p w14:paraId="39947230" w14:textId="77777777" w:rsidR="0076240F" w:rsidRPr="009300FE" w:rsidRDefault="0076240F" w:rsidP="0076240F">
            <w:pPr>
              <w:pStyle w:val="ListParagraph"/>
              <w:numPr>
                <w:ilvl w:val="0"/>
                <w:numId w:val="23"/>
              </w:numPr>
              <w:spacing w:before="120" w:after="120" w:line="240" w:lineRule="auto"/>
              <w:ind w:left="344" w:hanging="344"/>
              <w:contextualSpacing w:val="0"/>
              <w:rPr>
                <w:rFonts w:ascii="Arial" w:hAnsi="Arial" w:cs="Arial"/>
              </w:rPr>
            </w:pPr>
            <w:r w:rsidRPr="009300FE">
              <w:rPr>
                <w:rFonts w:ascii="Arial" w:hAnsi="Arial" w:cs="Arial"/>
                <w:lang w:val="en-GB"/>
              </w:rPr>
              <w:t>Amended relevant CTD sections.</w:t>
            </w:r>
            <w:r w:rsidRPr="009300FE">
              <w:rPr>
                <w:rFonts w:ascii="Arial" w:hAnsi="Arial" w:cs="Arial"/>
              </w:rPr>
              <w:t xml:space="preserve"> </w:t>
            </w:r>
          </w:p>
          <w:p w14:paraId="0EED75A8" w14:textId="77777777" w:rsidR="0076240F" w:rsidRPr="009300FE" w:rsidRDefault="0076240F" w:rsidP="0076240F">
            <w:pPr>
              <w:pStyle w:val="ListParagraph"/>
              <w:numPr>
                <w:ilvl w:val="0"/>
                <w:numId w:val="23"/>
              </w:numPr>
              <w:spacing w:before="120" w:after="120" w:line="240" w:lineRule="auto"/>
              <w:ind w:left="344" w:hanging="344"/>
              <w:contextualSpacing w:val="0"/>
              <w:rPr>
                <w:rFonts w:ascii="Arial" w:hAnsi="Arial" w:cs="Arial"/>
              </w:rPr>
            </w:pPr>
            <w:r w:rsidRPr="009300FE">
              <w:rPr>
                <w:rFonts w:ascii="Arial" w:hAnsi="Arial" w:cs="Arial"/>
                <w:lang w:val="en-GB"/>
              </w:rPr>
              <w:t>A comparative table of the approved and proposed design space, including the variables (material attributes and/or process parameters).</w:t>
            </w:r>
          </w:p>
          <w:p w14:paraId="46C755D1" w14:textId="77777777" w:rsidR="0076240F" w:rsidRPr="009300FE" w:rsidRDefault="0076240F" w:rsidP="0076240F">
            <w:pPr>
              <w:pStyle w:val="ListParagraph"/>
              <w:numPr>
                <w:ilvl w:val="0"/>
                <w:numId w:val="23"/>
              </w:numPr>
              <w:spacing w:before="120" w:after="120" w:line="240" w:lineRule="auto"/>
              <w:ind w:left="344" w:hanging="344"/>
              <w:contextualSpacing w:val="0"/>
              <w:rPr>
                <w:rFonts w:ascii="Arial" w:hAnsi="Arial" w:cs="Arial"/>
              </w:rPr>
            </w:pPr>
            <w:r w:rsidRPr="009300FE">
              <w:rPr>
                <w:rFonts w:ascii="Arial" w:hAnsi="Arial" w:cs="Arial"/>
                <w:lang w:val="en-GB"/>
              </w:rPr>
              <w:t>Justification for the proposed change.</w:t>
            </w:r>
          </w:p>
          <w:p w14:paraId="68341E12" w14:textId="77777777" w:rsidR="0076240F" w:rsidRPr="009300FE" w:rsidRDefault="0076240F" w:rsidP="0076240F">
            <w:pPr>
              <w:pStyle w:val="ListParagraph"/>
              <w:numPr>
                <w:ilvl w:val="0"/>
                <w:numId w:val="23"/>
              </w:numPr>
              <w:spacing w:before="120" w:after="120" w:line="240" w:lineRule="auto"/>
              <w:ind w:left="344" w:hanging="344"/>
              <w:contextualSpacing w:val="0"/>
              <w:rPr>
                <w:rFonts w:ascii="Arial" w:hAnsi="Arial" w:cs="Arial"/>
              </w:rPr>
            </w:pPr>
            <w:r w:rsidRPr="009300FE">
              <w:rPr>
                <w:rFonts w:ascii="Arial" w:eastAsia="Calibri" w:hAnsi="Arial" w:cs="Arial"/>
              </w:rPr>
              <w:t>Results from drug product, process and analytical development studies (e.g.</w:t>
            </w:r>
            <w:r>
              <w:rPr>
                <w:rFonts w:ascii="Arial" w:eastAsia="Calibri" w:hAnsi="Arial" w:cs="Arial"/>
              </w:rPr>
              <w:t>,</w:t>
            </w:r>
            <w:r w:rsidRPr="009300FE">
              <w:rPr>
                <w:rFonts w:ascii="Arial" w:hAnsi="Arial" w:cs="Arial"/>
              </w:rPr>
              <w:t xml:space="preserve"> </w:t>
            </w:r>
            <w:r w:rsidRPr="009300FE">
              <w:rPr>
                <w:rFonts w:ascii="Arial" w:eastAsia="Calibri" w:hAnsi="Arial" w:cs="Arial"/>
              </w:rPr>
              <w:t>interaction studies of the different parameters forming the design space, including risk assessment and multivariate studies, where appropriate) to support the proposed design space in production scale manufacturing.</w:t>
            </w:r>
          </w:p>
          <w:p w14:paraId="32728F00" w14:textId="77777777" w:rsidR="0076240F" w:rsidRPr="009300FE" w:rsidRDefault="0076240F" w:rsidP="0076240F">
            <w:pPr>
              <w:pStyle w:val="ListParagraph"/>
              <w:numPr>
                <w:ilvl w:val="0"/>
                <w:numId w:val="23"/>
              </w:numPr>
              <w:spacing w:before="120" w:after="120" w:line="240" w:lineRule="auto"/>
              <w:ind w:left="344" w:hanging="344"/>
              <w:contextualSpacing w:val="0"/>
              <w:rPr>
                <w:rFonts w:ascii="Arial" w:hAnsi="Arial" w:cs="Arial"/>
              </w:rPr>
            </w:pPr>
            <w:r w:rsidRPr="009300FE">
              <w:rPr>
                <w:rFonts w:ascii="Arial" w:hAnsi="Arial" w:cs="Arial"/>
                <w:lang w:val="en-GB"/>
              </w:rPr>
              <w:t xml:space="preserve">Stability data as per </w:t>
            </w:r>
            <w:r w:rsidRPr="009300FE">
              <w:rPr>
                <w:rFonts w:ascii="Arial" w:hAnsi="Arial" w:cs="Arial"/>
                <w:i/>
                <w:lang w:val="en-GB"/>
              </w:rPr>
              <w:t>ASEAN Guideline on Stability Study of Drug Product.</w:t>
            </w:r>
          </w:p>
          <w:p w14:paraId="6FE4D381" w14:textId="77777777" w:rsidR="0076240F" w:rsidRPr="009300FE" w:rsidRDefault="0076240F" w:rsidP="0076240F">
            <w:pPr>
              <w:pStyle w:val="ListParagraph"/>
              <w:numPr>
                <w:ilvl w:val="0"/>
                <w:numId w:val="23"/>
              </w:numPr>
              <w:spacing w:before="120" w:after="120" w:line="240" w:lineRule="auto"/>
              <w:ind w:left="344" w:hanging="344"/>
              <w:contextualSpacing w:val="0"/>
              <w:rPr>
                <w:rFonts w:ascii="Arial" w:hAnsi="Arial" w:cs="Arial"/>
              </w:rPr>
            </w:pPr>
            <w:r w:rsidRPr="009300FE">
              <w:rPr>
                <w:rFonts w:ascii="Arial" w:hAnsi="Arial" w:cs="Arial"/>
                <w:lang w:val="en-GB"/>
              </w:rPr>
              <w:t>A commitment letter to complete the on-going</w:t>
            </w:r>
            <w:r w:rsidRPr="009300FE">
              <w:rPr>
                <w:rFonts w:ascii="Arial" w:hAnsi="Arial" w:cs="Arial"/>
              </w:rPr>
              <w:t xml:space="preserve"> stability studies to support the approved shelf life. </w:t>
            </w:r>
            <w:r w:rsidRPr="009300FE">
              <w:rPr>
                <w:rFonts w:ascii="Arial" w:hAnsi="Arial" w:cs="Arial"/>
                <w:lang w:val="en-US"/>
              </w:rPr>
              <w:t xml:space="preserve">The product registrant shall report to the Health Sciences Authority of any out-of-specification result (with proposed action). </w:t>
            </w:r>
            <w:r w:rsidRPr="009300FE">
              <w:rPr>
                <w:rFonts w:ascii="Arial" w:hAnsi="Arial" w:cs="Arial"/>
                <w:iCs/>
              </w:rPr>
              <w:t xml:space="preserve">Submission of the data in the form of a finalised report is not required but the data shall be provided to the Health Sciences Authority upon request. </w:t>
            </w:r>
            <w:r w:rsidRPr="009300FE">
              <w:rPr>
                <w:rFonts w:ascii="Arial" w:hAnsi="Arial" w:cs="Arial"/>
              </w:rPr>
              <w:t xml:space="preserve">  </w:t>
            </w:r>
          </w:p>
        </w:tc>
      </w:tr>
    </w:tbl>
    <w:p w14:paraId="1FED4BA1" w14:textId="77777777" w:rsidR="0076240F" w:rsidRDefault="0076240F" w:rsidP="0076240F">
      <w:pPr>
        <w:spacing w:after="0" w:line="240" w:lineRule="auto"/>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ED3EE3" w:rsidRPr="009300FE" w14:paraId="431E2B84" w14:textId="77777777" w:rsidTr="00ED3EE3">
        <w:tc>
          <w:tcPr>
            <w:tcW w:w="9180" w:type="dxa"/>
            <w:gridSpan w:val="2"/>
            <w:tcBorders>
              <w:top w:val="thinThickThinSmallGap" w:sz="24" w:space="0" w:color="auto"/>
            </w:tcBorders>
            <w:vAlign w:val="center"/>
          </w:tcPr>
          <w:p w14:paraId="4C506421" w14:textId="25B3F16B" w:rsidR="00ED3EE3" w:rsidRPr="009300FE" w:rsidRDefault="00ED3EE3" w:rsidP="009300FE">
            <w:pPr>
              <w:pStyle w:val="Heading2"/>
              <w:numPr>
                <w:ilvl w:val="0"/>
                <w:numId w:val="0"/>
              </w:numPr>
              <w:spacing w:line="240" w:lineRule="auto"/>
              <w:ind w:left="576" w:hanging="576"/>
              <w:rPr>
                <w:rFonts w:cs="Arial"/>
              </w:rPr>
            </w:pPr>
            <w:r w:rsidRPr="009300FE">
              <w:rPr>
                <w:rFonts w:cs="Arial"/>
              </w:rPr>
              <w:lastRenderedPageBreak/>
              <w:br w:type="page"/>
            </w:r>
            <w:bookmarkStart w:id="170" w:name="_Toc360720088"/>
            <w:bookmarkStart w:id="171" w:name="_Toc376185483"/>
            <w:bookmarkStart w:id="172" w:name="_Toc534897263"/>
            <w:bookmarkStart w:id="173" w:name="_Toc99003539"/>
            <w:r w:rsidRPr="009300FE">
              <w:rPr>
                <w:rFonts w:cs="Arial"/>
                <w:u w:val="none"/>
              </w:rPr>
              <w:t>B2</w:t>
            </w:r>
            <w:r w:rsidR="004D5D65" w:rsidRPr="009300FE">
              <w:rPr>
                <w:rFonts w:cs="Arial"/>
                <w:u w:val="none"/>
              </w:rPr>
              <w:t>3</w:t>
            </w:r>
            <w:r w:rsidRPr="009300FE">
              <w:rPr>
                <w:rFonts w:cs="Arial"/>
                <w:u w:val="none"/>
              </w:rPr>
              <w:tab/>
              <w:t xml:space="preserve">Change of </w:t>
            </w:r>
            <w:r w:rsidR="00A352D2" w:rsidRPr="009300FE">
              <w:rPr>
                <w:rFonts w:cs="Arial"/>
                <w:u w:val="none"/>
              </w:rPr>
              <w:t>C</w:t>
            </w:r>
            <w:r w:rsidRPr="009300FE">
              <w:rPr>
                <w:rFonts w:cs="Arial"/>
                <w:u w:val="none"/>
              </w:rPr>
              <w:t xml:space="preserve">ontent of </w:t>
            </w:r>
            <w:r w:rsidR="00A352D2" w:rsidRPr="009300FE">
              <w:rPr>
                <w:rFonts w:cs="Arial"/>
                <w:u w:val="none"/>
              </w:rPr>
              <w:t>P</w:t>
            </w:r>
            <w:r w:rsidRPr="009300FE">
              <w:rPr>
                <w:rFonts w:cs="Arial"/>
                <w:u w:val="none"/>
              </w:rPr>
              <w:t xml:space="preserve">roduct </w:t>
            </w:r>
            <w:r w:rsidR="000714A2" w:rsidRPr="009300FE">
              <w:rPr>
                <w:rFonts w:cs="Arial"/>
                <w:u w:val="none"/>
              </w:rPr>
              <w:t>Labelling</w:t>
            </w:r>
            <w:bookmarkEnd w:id="170"/>
            <w:bookmarkEnd w:id="171"/>
            <w:bookmarkEnd w:id="172"/>
            <w:bookmarkEnd w:id="173"/>
            <w:r w:rsidRPr="009300FE">
              <w:rPr>
                <w:rFonts w:cs="Arial"/>
              </w:rPr>
              <w:t xml:space="preserve"> </w:t>
            </w:r>
          </w:p>
        </w:tc>
      </w:tr>
      <w:tr w:rsidR="00ED3EE3" w:rsidRPr="009300FE" w14:paraId="5940B435" w14:textId="77777777" w:rsidTr="00E51FC6">
        <w:tc>
          <w:tcPr>
            <w:tcW w:w="675" w:type="dxa"/>
          </w:tcPr>
          <w:p w14:paraId="77784582" w14:textId="77777777" w:rsidR="00ED3EE3" w:rsidRPr="009300FE" w:rsidRDefault="00ED3EE3" w:rsidP="009300FE">
            <w:pPr>
              <w:spacing w:before="120" w:after="120" w:line="240" w:lineRule="auto"/>
              <w:rPr>
                <w:rFonts w:cs="Arial"/>
              </w:rPr>
            </w:pPr>
            <w:r w:rsidRPr="009300FE">
              <w:rPr>
                <w:rFonts w:cs="Arial"/>
              </w:rPr>
              <w:t>C</w:t>
            </w:r>
          </w:p>
        </w:tc>
        <w:tc>
          <w:tcPr>
            <w:tcW w:w="8505" w:type="dxa"/>
          </w:tcPr>
          <w:p w14:paraId="5CDE5A72" w14:textId="77777777" w:rsidR="00ED3EE3" w:rsidRPr="009300FE" w:rsidRDefault="00ED3EE3" w:rsidP="002C60B4">
            <w:pPr>
              <w:numPr>
                <w:ilvl w:val="0"/>
                <w:numId w:val="36"/>
              </w:numPr>
              <w:tabs>
                <w:tab w:val="clear" w:pos="720"/>
              </w:tabs>
              <w:spacing w:before="120" w:after="120" w:line="240" w:lineRule="auto"/>
              <w:ind w:left="344" w:hanging="344"/>
              <w:rPr>
                <w:rFonts w:cs="Arial"/>
              </w:rPr>
            </w:pPr>
            <w:r w:rsidRPr="009300FE">
              <w:rPr>
                <w:rFonts w:cs="Arial"/>
              </w:rPr>
              <w:t>The change is not a</w:t>
            </w:r>
            <w:r w:rsidR="00731A91" w:rsidRPr="009300FE">
              <w:rPr>
                <w:rFonts w:cs="Arial"/>
              </w:rPr>
              <w:t>n MIV-2</w:t>
            </w:r>
            <w:r w:rsidRPr="009300FE">
              <w:rPr>
                <w:rFonts w:cs="Arial"/>
              </w:rPr>
              <w:t xml:space="preserve"> and not within the scope of MAV-1. </w:t>
            </w:r>
          </w:p>
        </w:tc>
      </w:tr>
      <w:tr w:rsidR="00ED3EE3" w:rsidRPr="009300FE" w14:paraId="56013C27" w14:textId="77777777" w:rsidTr="00E51FC6">
        <w:tc>
          <w:tcPr>
            <w:tcW w:w="675" w:type="dxa"/>
            <w:tcBorders>
              <w:bottom w:val="single" w:sz="4" w:space="0" w:color="auto"/>
            </w:tcBorders>
          </w:tcPr>
          <w:p w14:paraId="224E4B91" w14:textId="77777777" w:rsidR="00ED3EE3" w:rsidRPr="009300FE" w:rsidRDefault="00ED3EE3" w:rsidP="009300FE">
            <w:pPr>
              <w:spacing w:before="120" w:after="120" w:line="240" w:lineRule="auto"/>
              <w:rPr>
                <w:rFonts w:cs="Arial"/>
              </w:rPr>
            </w:pPr>
            <w:r w:rsidRPr="009300FE">
              <w:rPr>
                <w:rFonts w:cs="Arial"/>
              </w:rPr>
              <w:t>D</w:t>
            </w:r>
          </w:p>
        </w:tc>
        <w:tc>
          <w:tcPr>
            <w:tcW w:w="8505" w:type="dxa"/>
            <w:tcBorders>
              <w:bottom w:val="single" w:sz="4" w:space="0" w:color="auto"/>
            </w:tcBorders>
          </w:tcPr>
          <w:p w14:paraId="30B5CC3F" w14:textId="4C080318" w:rsidR="00ED3EE3" w:rsidRPr="009300FE" w:rsidRDefault="005E3CDB" w:rsidP="002C60B4">
            <w:pPr>
              <w:pStyle w:val="ListParagraph"/>
              <w:numPr>
                <w:ilvl w:val="0"/>
                <w:numId w:val="22"/>
              </w:numPr>
              <w:spacing w:before="120" w:after="120" w:line="240" w:lineRule="auto"/>
              <w:ind w:left="344" w:hanging="344"/>
              <w:contextualSpacing w:val="0"/>
              <w:rPr>
                <w:rFonts w:ascii="Arial" w:hAnsi="Arial" w:cs="Arial"/>
              </w:rPr>
            </w:pPr>
            <w:r w:rsidRPr="009300FE">
              <w:rPr>
                <w:rFonts w:ascii="Arial" w:hAnsi="Arial" w:cs="Arial"/>
              </w:rPr>
              <w:t>A</w:t>
            </w:r>
            <w:r w:rsidR="00ED3EE3" w:rsidRPr="009300FE">
              <w:rPr>
                <w:rFonts w:ascii="Arial" w:hAnsi="Arial" w:cs="Arial"/>
              </w:rPr>
              <w:t xml:space="preserve">pproved product </w:t>
            </w:r>
            <w:r w:rsidR="000714A2" w:rsidRPr="009300FE">
              <w:rPr>
                <w:rFonts w:ascii="Arial" w:hAnsi="Arial" w:cs="Arial"/>
              </w:rPr>
              <w:t>labelling</w:t>
            </w:r>
            <w:r w:rsidR="00ED3EE3" w:rsidRPr="009300FE">
              <w:rPr>
                <w:rFonts w:ascii="Arial" w:hAnsi="Arial" w:cs="Arial"/>
              </w:rPr>
              <w:t>.</w:t>
            </w:r>
          </w:p>
          <w:p w14:paraId="49696D2B" w14:textId="0C671002" w:rsidR="00ED3EE3" w:rsidRPr="009300FE" w:rsidRDefault="00ED3EE3" w:rsidP="002C60B4">
            <w:pPr>
              <w:pStyle w:val="ListParagraph"/>
              <w:numPr>
                <w:ilvl w:val="0"/>
                <w:numId w:val="22"/>
              </w:numPr>
              <w:spacing w:before="120" w:after="120" w:line="240" w:lineRule="auto"/>
              <w:ind w:left="344" w:hanging="344"/>
              <w:contextualSpacing w:val="0"/>
              <w:rPr>
                <w:rFonts w:ascii="Arial" w:hAnsi="Arial" w:cs="Arial"/>
              </w:rPr>
            </w:pPr>
            <w:r w:rsidRPr="009300FE">
              <w:rPr>
                <w:rFonts w:ascii="Arial" w:hAnsi="Arial" w:cs="Arial"/>
              </w:rPr>
              <w:t xml:space="preserve">Proposed product </w:t>
            </w:r>
            <w:r w:rsidR="000714A2" w:rsidRPr="009300FE">
              <w:rPr>
                <w:rFonts w:ascii="Arial" w:hAnsi="Arial" w:cs="Arial"/>
              </w:rPr>
              <w:t>labelling</w:t>
            </w:r>
            <w:r w:rsidR="000E3424" w:rsidRPr="009300FE">
              <w:rPr>
                <w:rFonts w:ascii="Arial" w:hAnsi="Arial" w:cs="Arial"/>
              </w:rPr>
              <w:t>:</w:t>
            </w:r>
            <w:r w:rsidRPr="009300FE">
              <w:rPr>
                <w:rFonts w:ascii="Arial" w:hAnsi="Arial" w:cs="Arial"/>
              </w:rPr>
              <w:t xml:space="preserve"> a </w:t>
            </w:r>
            <w:r w:rsidR="000E3424" w:rsidRPr="009300FE">
              <w:rPr>
                <w:rFonts w:ascii="Arial" w:hAnsi="Arial" w:cs="Arial"/>
              </w:rPr>
              <w:t xml:space="preserve">pristine </w:t>
            </w:r>
            <w:r w:rsidRPr="009300FE">
              <w:rPr>
                <w:rFonts w:ascii="Arial" w:hAnsi="Arial" w:cs="Arial"/>
              </w:rPr>
              <w:t>and annotated version highlighting the changes made.</w:t>
            </w:r>
          </w:p>
          <w:p w14:paraId="6C8DF41E" w14:textId="77777777" w:rsidR="00ED3EE3" w:rsidRPr="009300FE" w:rsidRDefault="00ED3EE3" w:rsidP="002C60B4">
            <w:pPr>
              <w:pStyle w:val="ListParagraph"/>
              <w:numPr>
                <w:ilvl w:val="0"/>
                <w:numId w:val="22"/>
              </w:numPr>
              <w:spacing w:before="120" w:after="120" w:line="240" w:lineRule="auto"/>
              <w:ind w:left="344" w:hanging="344"/>
              <w:contextualSpacing w:val="0"/>
              <w:rPr>
                <w:rFonts w:ascii="Arial" w:hAnsi="Arial" w:cs="Arial"/>
              </w:rPr>
            </w:pPr>
            <w:r w:rsidRPr="009300FE">
              <w:rPr>
                <w:rFonts w:ascii="Arial" w:hAnsi="Arial" w:cs="Arial"/>
              </w:rPr>
              <w:t>Approved PI/SmPC/PIL from an approved reference regulatory agency or the country of origin containing the proposed changes (where applicable).</w:t>
            </w:r>
          </w:p>
          <w:p w14:paraId="1C6E7EC0" w14:textId="3767AA6E" w:rsidR="00F37014" w:rsidRPr="009300FE" w:rsidRDefault="00ED3EE3" w:rsidP="002C60B4">
            <w:pPr>
              <w:pStyle w:val="ListParagraph"/>
              <w:numPr>
                <w:ilvl w:val="0"/>
                <w:numId w:val="22"/>
              </w:numPr>
              <w:spacing w:before="120" w:after="120" w:line="240" w:lineRule="auto"/>
              <w:ind w:left="344" w:hanging="344"/>
              <w:contextualSpacing w:val="0"/>
              <w:rPr>
                <w:rFonts w:ascii="Arial" w:hAnsi="Arial" w:cs="Arial"/>
              </w:rPr>
            </w:pPr>
            <w:r w:rsidRPr="009300FE">
              <w:rPr>
                <w:rFonts w:ascii="Arial" w:hAnsi="Arial" w:cs="Arial"/>
              </w:rPr>
              <w:t>Justification for the changes proposed and supporting clinical documents whe</w:t>
            </w:r>
            <w:r w:rsidR="00A352D2" w:rsidRPr="009300FE">
              <w:rPr>
                <w:rFonts w:ascii="Arial" w:hAnsi="Arial" w:cs="Arial"/>
              </w:rPr>
              <w:t>re</w:t>
            </w:r>
            <w:r w:rsidRPr="009300FE">
              <w:rPr>
                <w:rFonts w:ascii="Arial" w:hAnsi="Arial" w:cs="Arial"/>
              </w:rPr>
              <w:t xml:space="preserve"> applicable.</w:t>
            </w:r>
          </w:p>
        </w:tc>
      </w:tr>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bookmarkEnd w:id="4"/>
      <w:bookmarkEnd w:id="3"/>
      <w:bookmarkEnd w:id="35"/>
      <w:bookmarkEnd w:id="36"/>
    </w:tbl>
    <w:p w14:paraId="1CE62373" w14:textId="77777777" w:rsidR="00FF7450" w:rsidRPr="009300FE" w:rsidRDefault="00FF7450" w:rsidP="009300FE">
      <w:pPr>
        <w:spacing w:before="120" w:after="120" w:line="240" w:lineRule="auto"/>
        <w:rPr>
          <w:rFonts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FF7450" w:rsidRPr="009300FE" w14:paraId="1E1544F9" w14:textId="77777777" w:rsidTr="00FF7450">
        <w:tc>
          <w:tcPr>
            <w:tcW w:w="9180" w:type="dxa"/>
            <w:gridSpan w:val="2"/>
            <w:tcBorders>
              <w:top w:val="thinThickThinSmallGap" w:sz="24" w:space="0" w:color="auto"/>
              <w:left w:val="single" w:sz="4" w:space="0" w:color="auto"/>
              <w:bottom w:val="single" w:sz="4" w:space="0" w:color="auto"/>
              <w:right w:val="single" w:sz="4" w:space="0" w:color="auto"/>
            </w:tcBorders>
            <w:hideMark/>
          </w:tcPr>
          <w:p w14:paraId="43EAB457" w14:textId="470A3B15" w:rsidR="00FF7450" w:rsidRPr="009300FE" w:rsidRDefault="00FF7450" w:rsidP="009300FE">
            <w:pPr>
              <w:pStyle w:val="Heading2"/>
              <w:numPr>
                <w:ilvl w:val="0"/>
                <w:numId w:val="0"/>
              </w:numPr>
              <w:tabs>
                <w:tab w:val="left" w:pos="720"/>
              </w:tabs>
              <w:spacing w:line="240" w:lineRule="auto"/>
              <w:ind w:left="576" w:hanging="576"/>
              <w:rPr>
                <w:rFonts w:cs="Arial"/>
              </w:rPr>
            </w:pPr>
            <w:bookmarkStart w:id="174" w:name="_Toc98251479"/>
            <w:bookmarkStart w:id="175" w:name="_Toc534897282"/>
            <w:bookmarkStart w:id="176" w:name="_Toc99003540"/>
            <w:bookmarkStart w:id="177" w:name="_Toc376185502"/>
            <w:bookmarkStart w:id="178" w:name="_Toc360720108"/>
            <w:bookmarkStart w:id="179" w:name="_Toc360633305"/>
            <w:bookmarkStart w:id="180" w:name="_Toc360632994"/>
            <w:bookmarkStart w:id="181" w:name="_Toc360632955"/>
            <w:bookmarkStart w:id="182" w:name="_Hlk96322751"/>
            <w:r w:rsidRPr="009300FE">
              <w:rPr>
                <w:rFonts w:cs="Arial"/>
                <w:u w:val="none"/>
              </w:rPr>
              <w:t>B24</w:t>
            </w:r>
            <w:r w:rsidRPr="009300FE">
              <w:rPr>
                <w:rFonts w:cs="Arial"/>
                <w:u w:val="none"/>
              </w:rPr>
              <w:tab/>
              <w:t>Change of In-process Controls Applied during Manufacture of Drug Product</w:t>
            </w:r>
            <w:bookmarkEnd w:id="174"/>
            <w:bookmarkEnd w:id="175"/>
            <w:bookmarkEnd w:id="176"/>
            <w:r w:rsidRPr="009300FE">
              <w:rPr>
                <w:rFonts w:cs="Arial"/>
              </w:rPr>
              <w:t xml:space="preserve"> </w:t>
            </w:r>
            <w:bookmarkEnd w:id="177"/>
            <w:bookmarkEnd w:id="178"/>
            <w:bookmarkEnd w:id="179"/>
            <w:bookmarkEnd w:id="180"/>
            <w:bookmarkEnd w:id="181"/>
          </w:p>
        </w:tc>
        <w:bookmarkStart w:id="183" w:name="MiV_PA19"/>
        <w:bookmarkEnd w:id="183"/>
      </w:tr>
      <w:tr w:rsidR="00FF7450" w:rsidRPr="009300FE" w14:paraId="34023D80" w14:textId="77777777" w:rsidTr="00FF7450">
        <w:tc>
          <w:tcPr>
            <w:tcW w:w="675" w:type="dxa"/>
            <w:tcBorders>
              <w:top w:val="single" w:sz="4" w:space="0" w:color="auto"/>
              <w:left w:val="single" w:sz="4" w:space="0" w:color="auto"/>
              <w:bottom w:val="single" w:sz="4" w:space="0" w:color="auto"/>
              <w:right w:val="single" w:sz="4" w:space="0" w:color="auto"/>
            </w:tcBorders>
            <w:hideMark/>
          </w:tcPr>
          <w:p w14:paraId="3103D65B" w14:textId="77777777" w:rsidR="00FF7450" w:rsidRPr="009300FE" w:rsidRDefault="00FF7450" w:rsidP="009300FE">
            <w:pPr>
              <w:spacing w:before="120" w:after="120" w:line="240" w:lineRule="auto"/>
              <w:rPr>
                <w:rFonts w:cs="Arial"/>
              </w:rPr>
            </w:pPr>
            <w:r w:rsidRPr="009300FE">
              <w:rPr>
                <w:rFonts w:cs="Arial"/>
              </w:rPr>
              <w:t>C</w:t>
            </w:r>
          </w:p>
        </w:tc>
        <w:tc>
          <w:tcPr>
            <w:tcW w:w="8505" w:type="dxa"/>
            <w:tcBorders>
              <w:top w:val="single" w:sz="4" w:space="0" w:color="auto"/>
              <w:left w:val="single" w:sz="4" w:space="0" w:color="auto"/>
              <w:bottom w:val="single" w:sz="4" w:space="0" w:color="auto"/>
              <w:right w:val="single" w:sz="4" w:space="0" w:color="auto"/>
            </w:tcBorders>
            <w:hideMark/>
          </w:tcPr>
          <w:p w14:paraId="5BE51A35" w14:textId="2A63064E" w:rsidR="00FF7450" w:rsidRPr="009300FE" w:rsidRDefault="00FF7450" w:rsidP="009300FE">
            <w:pPr>
              <w:pStyle w:val="ListParagraph"/>
              <w:numPr>
                <w:ilvl w:val="0"/>
                <w:numId w:val="63"/>
              </w:numPr>
              <w:spacing w:before="120" w:after="120" w:line="240" w:lineRule="auto"/>
              <w:ind w:left="340" w:hanging="357"/>
              <w:contextualSpacing w:val="0"/>
              <w:rPr>
                <w:rFonts w:ascii="Arial" w:hAnsi="Arial" w:cs="Arial"/>
                <w:lang w:val="id-ID"/>
              </w:rPr>
            </w:pPr>
            <w:r w:rsidRPr="009300FE">
              <w:rPr>
                <w:rFonts w:ascii="Arial" w:hAnsi="Arial" w:cs="Arial"/>
              </w:rPr>
              <w:t>Widening of specification limits of in-process control (IPC) or deletion of test parameters and limits of IPC.</w:t>
            </w:r>
          </w:p>
          <w:p w14:paraId="072431BA" w14:textId="6745B4C2" w:rsidR="00FF7450" w:rsidRPr="009300FE" w:rsidRDefault="00FF7450" w:rsidP="009300FE">
            <w:pPr>
              <w:pStyle w:val="ListParagraph"/>
              <w:numPr>
                <w:ilvl w:val="0"/>
                <w:numId w:val="63"/>
              </w:numPr>
              <w:spacing w:before="120" w:after="120" w:line="240" w:lineRule="auto"/>
              <w:ind w:left="340" w:hanging="357"/>
              <w:contextualSpacing w:val="0"/>
              <w:rPr>
                <w:rFonts w:ascii="Arial" w:hAnsi="Arial" w:cs="Arial"/>
                <w:lang w:val="id-ID"/>
              </w:rPr>
            </w:pPr>
            <w:r w:rsidRPr="009300FE">
              <w:rPr>
                <w:rFonts w:ascii="Arial" w:hAnsi="Arial" w:cs="Arial"/>
              </w:rPr>
              <w:t xml:space="preserve">For </w:t>
            </w:r>
            <w:r w:rsidR="001759AA" w:rsidRPr="009300FE">
              <w:rPr>
                <w:rFonts w:ascii="Arial" w:hAnsi="Arial" w:cs="Arial"/>
              </w:rPr>
              <w:t>a</w:t>
            </w:r>
            <w:r w:rsidRPr="009300FE">
              <w:rPr>
                <w:rFonts w:ascii="Arial" w:hAnsi="Arial" w:cs="Arial"/>
              </w:rPr>
              <w:t xml:space="preserve">ddition or replacement of </w:t>
            </w:r>
            <w:r w:rsidR="001759AA" w:rsidRPr="009300FE">
              <w:rPr>
                <w:rFonts w:ascii="Arial" w:hAnsi="Arial" w:cs="Arial"/>
              </w:rPr>
              <w:t xml:space="preserve">new </w:t>
            </w:r>
            <w:r w:rsidRPr="009300FE">
              <w:rPr>
                <w:rFonts w:ascii="Arial" w:hAnsi="Arial" w:cs="Arial"/>
              </w:rPr>
              <w:t>IPC, refer to MIV-2 C16.</w:t>
            </w:r>
            <w:r w:rsidR="00C96A7F" w:rsidRPr="009300FE">
              <w:rPr>
                <w:rFonts w:ascii="Arial" w:hAnsi="Arial" w:cs="Arial"/>
              </w:rPr>
              <w:t xml:space="preserve"> </w:t>
            </w:r>
            <w:r w:rsidRPr="009300FE">
              <w:rPr>
                <w:rFonts w:ascii="Arial" w:hAnsi="Arial" w:cs="Arial"/>
              </w:rPr>
              <w:t xml:space="preserve">For tightening of IPC or deletion of a non-significant IPC, refer to MIV-2 D20.  </w:t>
            </w:r>
          </w:p>
          <w:p w14:paraId="0A70FC63" w14:textId="77777777" w:rsidR="00FF7450" w:rsidRPr="009300FE" w:rsidRDefault="00FF7450" w:rsidP="009300FE">
            <w:pPr>
              <w:pStyle w:val="ListParagraph"/>
              <w:numPr>
                <w:ilvl w:val="0"/>
                <w:numId w:val="63"/>
              </w:numPr>
              <w:spacing w:before="120" w:after="120" w:line="240" w:lineRule="auto"/>
              <w:ind w:left="340" w:hanging="357"/>
              <w:contextualSpacing w:val="0"/>
              <w:rPr>
                <w:rFonts w:ascii="Arial" w:hAnsi="Arial" w:cs="Arial"/>
                <w:lang w:val="id-ID"/>
              </w:rPr>
            </w:pPr>
            <w:r w:rsidRPr="009300FE">
              <w:rPr>
                <w:rFonts w:ascii="Arial" w:hAnsi="Arial" w:cs="Arial"/>
              </w:rPr>
              <w:t>Release and shelf-life specifications of the drug product remain unchanged.</w:t>
            </w:r>
          </w:p>
          <w:p w14:paraId="45E390EB" w14:textId="77777777" w:rsidR="00FF7450" w:rsidRPr="009300FE" w:rsidRDefault="00FF7450" w:rsidP="009300FE">
            <w:pPr>
              <w:pStyle w:val="ListParagraph"/>
              <w:numPr>
                <w:ilvl w:val="0"/>
                <w:numId w:val="63"/>
              </w:numPr>
              <w:spacing w:before="120" w:after="120" w:line="240" w:lineRule="auto"/>
              <w:ind w:left="340" w:hanging="357"/>
              <w:contextualSpacing w:val="0"/>
              <w:rPr>
                <w:rFonts w:ascii="Arial" w:hAnsi="Arial" w:cs="Arial"/>
                <w:lang w:val="id-ID"/>
              </w:rPr>
            </w:pPr>
            <w:r w:rsidRPr="009300FE">
              <w:rPr>
                <w:rFonts w:ascii="Arial" w:hAnsi="Arial" w:cs="Arial"/>
                <w:lang w:val="id-ID"/>
              </w:rPr>
              <w:t xml:space="preserve">The change is not a consequence of any commitment from previous assessments to review </w:t>
            </w:r>
            <w:r w:rsidRPr="009300FE">
              <w:rPr>
                <w:rFonts w:ascii="Arial" w:hAnsi="Arial" w:cs="Arial"/>
                <w:lang w:val="en-GB"/>
              </w:rPr>
              <w:t xml:space="preserve">the </w:t>
            </w:r>
            <w:r w:rsidRPr="009300FE">
              <w:rPr>
                <w:rFonts w:ascii="Arial" w:hAnsi="Arial" w:cs="Arial"/>
                <w:lang w:val="id-ID"/>
              </w:rPr>
              <w:t>specification limits.</w:t>
            </w:r>
          </w:p>
          <w:p w14:paraId="6CC7472B" w14:textId="7ED13335" w:rsidR="00FF7450" w:rsidRPr="009300FE" w:rsidRDefault="00FF7450" w:rsidP="009300FE">
            <w:pPr>
              <w:pStyle w:val="ListParagraph"/>
              <w:numPr>
                <w:ilvl w:val="0"/>
                <w:numId w:val="63"/>
              </w:numPr>
              <w:spacing w:before="120" w:after="120" w:line="240" w:lineRule="auto"/>
              <w:ind w:left="340" w:hanging="357"/>
              <w:contextualSpacing w:val="0"/>
              <w:rPr>
                <w:rFonts w:ascii="Arial" w:hAnsi="Arial" w:cs="Arial"/>
                <w:lang w:val="id-ID"/>
              </w:rPr>
            </w:pPr>
            <w:r w:rsidRPr="009300FE">
              <w:rPr>
                <w:rFonts w:ascii="Arial" w:hAnsi="Arial" w:cs="Arial"/>
                <w:lang w:val="id-ID"/>
              </w:rPr>
              <w:t>The change does not result from unexpected events arising during manufacture</w:t>
            </w:r>
            <w:r w:rsidRPr="009300FE">
              <w:rPr>
                <w:rFonts w:ascii="Arial" w:hAnsi="Arial" w:cs="Arial"/>
                <w:lang w:val="en-GB"/>
              </w:rPr>
              <w:t>,</w:t>
            </w:r>
            <w:r w:rsidRPr="009300FE">
              <w:rPr>
                <w:rFonts w:ascii="Arial" w:hAnsi="Arial" w:cs="Arial"/>
                <w:lang w:val="id-ID"/>
              </w:rPr>
              <w:t xml:space="preserve"> e.g.</w:t>
            </w:r>
            <w:r w:rsidR="000F16B4">
              <w:rPr>
                <w:rFonts w:ascii="Arial" w:hAnsi="Arial" w:cs="Arial"/>
              </w:rPr>
              <w:t>,</w:t>
            </w:r>
            <w:r w:rsidRPr="009300FE">
              <w:rPr>
                <w:rFonts w:ascii="Arial" w:hAnsi="Arial" w:cs="Arial"/>
                <w:lang w:val="id-ID"/>
              </w:rPr>
              <w:t xml:space="preserve"> new unqualified impurity</w:t>
            </w:r>
            <w:r w:rsidRPr="009300FE">
              <w:rPr>
                <w:rFonts w:ascii="Arial" w:hAnsi="Arial" w:cs="Arial"/>
                <w:lang w:val="en-GB"/>
              </w:rPr>
              <w:t xml:space="preserve"> or</w:t>
            </w:r>
            <w:r w:rsidRPr="009300FE">
              <w:rPr>
                <w:rFonts w:ascii="Arial" w:hAnsi="Arial" w:cs="Arial"/>
                <w:lang w:val="id-ID"/>
              </w:rPr>
              <w:t xml:space="preserve"> change in total impurity limits.</w:t>
            </w:r>
          </w:p>
        </w:tc>
      </w:tr>
      <w:tr w:rsidR="00FF7450" w:rsidRPr="009300FE" w14:paraId="22D02A3E" w14:textId="77777777" w:rsidTr="00FF7450">
        <w:trPr>
          <w:trHeight w:val="510"/>
        </w:trPr>
        <w:tc>
          <w:tcPr>
            <w:tcW w:w="675" w:type="dxa"/>
            <w:tcBorders>
              <w:top w:val="single" w:sz="4" w:space="0" w:color="auto"/>
              <w:left w:val="single" w:sz="4" w:space="0" w:color="auto"/>
              <w:bottom w:val="single" w:sz="4" w:space="0" w:color="auto"/>
              <w:right w:val="single" w:sz="4" w:space="0" w:color="auto"/>
            </w:tcBorders>
            <w:hideMark/>
          </w:tcPr>
          <w:p w14:paraId="54FE1B29" w14:textId="77777777" w:rsidR="00FF7450" w:rsidRPr="009300FE" w:rsidRDefault="00FF7450" w:rsidP="009300FE">
            <w:pPr>
              <w:spacing w:before="120" w:after="120" w:line="240" w:lineRule="auto"/>
              <w:rPr>
                <w:rFonts w:cs="Arial"/>
              </w:rPr>
            </w:pPr>
            <w:r w:rsidRPr="009300FE">
              <w:rPr>
                <w:rFonts w:cs="Arial"/>
              </w:rPr>
              <w:t>D</w:t>
            </w:r>
          </w:p>
        </w:tc>
        <w:tc>
          <w:tcPr>
            <w:tcW w:w="8505" w:type="dxa"/>
            <w:tcBorders>
              <w:top w:val="single" w:sz="4" w:space="0" w:color="auto"/>
              <w:left w:val="single" w:sz="4" w:space="0" w:color="auto"/>
              <w:bottom w:val="single" w:sz="4" w:space="0" w:color="auto"/>
              <w:right w:val="single" w:sz="4" w:space="0" w:color="auto"/>
            </w:tcBorders>
            <w:hideMark/>
          </w:tcPr>
          <w:p w14:paraId="3364CE8F" w14:textId="77777777" w:rsidR="00FF7450" w:rsidRPr="009300FE" w:rsidRDefault="00FF7450" w:rsidP="002C60B4">
            <w:pPr>
              <w:pStyle w:val="ListParagraph"/>
              <w:numPr>
                <w:ilvl w:val="0"/>
                <w:numId w:val="62"/>
              </w:numPr>
              <w:spacing w:before="120" w:after="120" w:line="240" w:lineRule="auto"/>
              <w:ind w:left="344" w:hanging="361"/>
              <w:contextualSpacing w:val="0"/>
              <w:rPr>
                <w:rFonts w:ascii="Arial" w:hAnsi="Arial" w:cs="Arial"/>
                <w:lang w:eastAsia="en-SG"/>
              </w:rPr>
            </w:pPr>
            <w:r w:rsidRPr="009300FE">
              <w:rPr>
                <w:rFonts w:ascii="Arial" w:hAnsi="Arial" w:cs="Arial"/>
                <w:lang w:eastAsia="en-SG"/>
              </w:rPr>
              <w:t>Comparative tabulated format of currently approved and proposed in-process controls.</w:t>
            </w:r>
          </w:p>
          <w:p w14:paraId="04286E49" w14:textId="77777777" w:rsidR="00FF7450" w:rsidRPr="009300FE" w:rsidRDefault="00FF7450" w:rsidP="002C60B4">
            <w:pPr>
              <w:pStyle w:val="ListParagraph"/>
              <w:numPr>
                <w:ilvl w:val="0"/>
                <w:numId w:val="62"/>
              </w:numPr>
              <w:spacing w:before="120" w:after="120" w:line="240" w:lineRule="auto"/>
              <w:ind w:left="344" w:hanging="361"/>
              <w:contextualSpacing w:val="0"/>
              <w:rPr>
                <w:rFonts w:ascii="Arial" w:hAnsi="Arial" w:cs="Arial"/>
                <w:lang w:eastAsia="en-SG"/>
              </w:rPr>
            </w:pPr>
            <w:r w:rsidRPr="009300FE">
              <w:rPr>
                <w:rFonts w:ascii="Arial" w:hAnsi="Arial" w:cs="Arial"/>
                <w:lang w:eastAsia="en-SG"/>
              </w:rPr>
              <w:t>Proposed in-process specifications together with justification and relevant process validation data.</w:t>
            </w:r>
          </w:p>
          <w:p w14:paraId="1E1B9281" w14:textId="77777777" w:rsidR="00FF7450" w:rsidRPr="009300FE" w:rsidRDefault="00FF7450" w:rsidP="002C60B4">
            <w:pPr>
              <w:pStyle w:val="ListParagraph"/>
              <w:numPr>
                <w:ilvl w:val="0"/>
                <w:numId w:val="62"/>
              </w:numPr>
              <w:spacing w:before="120" w:after="120" w:line="240" w:lineRule="auto"/>
              <w:ind w:left="344" w:hanging="361"/>
              <w:contextualSpacing w:val="0"/>
              <w:rPr>
                <w:rFonts w:ascii="Arial" w:hAnsi="Arial" w:cs="Arial"/>
                <w:lang w:eastAsia="en-SG"/>
              </w:rPr>
            </w:pPr>
            <w:r w:rsidRPr="009300FE">
              <w:rPr>
                <w:rFonts w:ascii="Arial" w:hAnsi="Arial" w:cs="Arial"/>
                <w:lang w:eastAsia="en-SG"/>
              </w:rPr>
              <w:t>Certificate of analysis or comparative batch analysis data of the drug product of at least two production batches.</w:t>
            </w:r>
          </w:p>
        </w:tc>
      </w:tr>
      <w:bookmarkEnd w:id="182"/>
    </w:tbl>
    <w:p w14:paraId="26F15C06" w14:textId="77777777" w:rsidR="00FF7450" w:rsidRPr="009300FE" w:rsidRDefault="00FF7450" w:rsidP="009300FE">
      <w:pPr>
        <w:spacing w:before="120" w:after="120" w:line="240" w:lineRule="auto"/>
        <w:rPr>
          <w:rFonts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EA23AA" w:rsidRPr="009300FE" w14:paraId="436B7DA8" w14:textId="77777777" w:rsidTr="00EA23AA">
        <w:tc>
          <w:tcPr>
            <w:tcW w:w="9180" w:type="dxa"/>
            <w:gridSpan w:val="2"/>
            <w:tcBorders>
              <w:top w:val="thinThickThinSmallGap" w:sz="24" w:space="0" w:color="auto"/>
            </w:tcBorders>
          </w:tcPr>
          <w:p w14:paraId="05665F87" w14:textId="1077A203" w:rsidR="00EA23AA" w:rsidRPr="00F954F3" w:rsidRDefault="00EA23AA" w:rsidP="009300FE">
            <w:pPr>
              <w:pStyle w:val="Heading2"/>
              <w:numPr>
                <w:ilvl w:val="0"/>
                <w:numId w:val="0"/>
              </w:numPr>
              <w:spacing w:line="240" w:lineRule="auto"/>
              <w:ind w:left="578" w:hanging="578"/>
              <w:rPr>
                <w:rFonts w:cs="Arial"/>
                <w:u w:val="none"/>
              </w:rPr>
            </w:pPr>
            <w:bookmarkStart w:id="184" w:name="_Toc99003541"/>
            <w:r w:rsidRPr="00F954F3">
              <w:rPr>
                <w:rFonts w:cs="Arial"/>
                <w:u w:val="none"/>
              </w:rPr>
              <w:t>B2</w:t>
            </w:r>
            <w:r w:rsidR="00FF7450" w:rsidRPr="00F954F3">
              <w:rPr>
                <w:rFonts w:cs="Arial"/>
                <w:u w:val="none"/>
              </w:rPr>
              <w:t>5</w:t>
            </w:r>
            <w:r w:rsidRPr="00F954F3">
              <w:rPr>
                <w:rFonts w:cs="Arial"/>
                <w:u w:val="none"/>
              </w:rPr>
              <w:tab/>
            </w:r>
            <w:r w:rsidR="00D107FD" w:rsidRPr="00F954F3">
              <w:rPr>
                <w:rFonts w:cs="Arial"/>
                <w:u w:val="none"/>
              </w:rPr>
              <w:t xml:space="preserve">Change of </w:t>
            </w:r>
            <w:r w:rsidR="007F38DF" w:rsidRPr="00F954F3">
              <w:rPr>
                <w:rFonts w:cs="Arial"/>
                <w:u w:val="none"/>
              </w:rPr>
              <w:t>S</w:t>
            </w:r>
            <w:r w:rsidR="00D107FD" w:rsidRPr="00F954F3">
              <w:rPr>
                <w:rFonts w:cs="Arial"/>
                <w:u w:val="none"/>
              </w:rPr>
              <w:t>pec</w:t>
            </w:r>
            <w:r w:rsidR="007F38DF" w:rsidRPr="00F954F3">
              <w:rPr>
                <w:rFonts w:cs="Arial"/>
                <w:u w:val="none"/>
              </w:rPr>
              <w:t>ification of Non-compendial Excipient</w:t>
            </w:r>
            <w:bookmarkEnd w:id="184"/>
          </w:p>
        </w:tc>
      </w:tr>
      <w:tr w:rsidR="00EA23AA" w:rsidRPr="009300FE" w14:paraId="7AE01C0B" w14:textId="77777777" w:rsidTr="00EA23AA">
        <w:tc>
          <w:tcPr>
            <w:tcW w:w="675" w:type="dxa"/>
          </w:tcPr>
          <w:p w14:paraId="0DC0780A" w14:textId="77777777" w:rsidR="00EA23AA" w:rsidRPr="009300FE" w:rsidRDefault="00EA23AA" w:rsidP="009300FE">
            <w:pPr>
              <w:spacing w:before="120" w:after="120" w:line="240" w:lineRule="auto"/>
              <w:rPr>
                <w:rFonts w:cs="Arial"/>
              </w:rPr>
            </w:pPr>
            <w:r w:rsidRPr="009300FE">
              <w:rPr>
                <w:rFonts w:cs="Arial"/>
              </w:rPr>
              <w:t>C</w:t>
            </w:r>
          </w:p>
        </w:tc>
        <w:tc>
          <w:tcPr>
            <w:tcW w:w="8505" w:type="dxa"/>
          </w:tcPr>
          <w:p w14:paraId="0568B028" w14:textId="77777777" w:rsidR="00EA23AA" w:rsidRPr="009300FE" w:rsidRDefault="007F38DF" w:rsidP="009300FE">
            <w:pPr>
              <w:pStyle w:val="ListParagraph"/>
              <w:numPr>
                <w:ilvl w:val="0"/>
                <w:numId w:val="61"/>
              </w:numPr>
              <w:spacing w:before="120" w:after="120" w:line="240" w:lineRule="auto"/>
              <w:ind w:left="345"/>
              <w:contextualSpacing w:val="0"/>
              <w:rPr>
                <w:rFonts w:ascii="Arial" w:hAnsi="Arial" w:cs="Arial"/>
              </w:rPr>
            </w:pPr>
            <w:r w:rsidRPr="009300FE">
              <w:rPr>
                <w:rFonts w:ascii="Arial" w:hAnsi="Arial" w:cs="Arial"/>
              </w:rPr>
              <w:t>For widening of specification limits and deletion of significant test parameter. For addition or replacement of a specification parameter and limit, refer to MIV-2 C18.</w:t>
            </w:r>
          </w:p>
          <w:p w14:paraId="2BC9E197" w14:textId="39155F18" w:rsidR="007F38DF" w:rsidRPr="009300FE" w:rsidRDefault="007F38DF" w:rsidP="009300FE">
            <w:pPr>
              <w:pStyle w:val="ListParagraph"/>
              <w:numPr>
                <w:ilvl w:val="0"/>
                <w:numId w:val="61"/>
              </w:numPr>
              <w:spacing w:before="120" w:after="120" w:line="240" w:lineRule="auto"/>
              <w:ind w:left="345"/>
              <w:contextualSpacing w:val="0"/>
              <w:rPr>
                <w:rFonts w:ascii="Arial" w:hAnsi="Arial" w:cs="Arial"/>
              </w:rPr>
            </w:pPr>
            <w:r w:rsidRPr="009300FE">
              <w:rPr>
                <w:rFonts w:ascii="Arial" w:hAnsi="Arial" w:cs="Arial"/>
                <w:lang w:val="en-GB"/>
              </w:rPr>
              <w:t xml:space="preserve">Applicable to non-compendial excipients. For compendial excipients, refer to </w:t>
            </w:r>
            <w:r w:rsidRPr="009300FE">
              <w:rPr>
                <w:rFonts w:ascii="Arial" w:hAnsi="Arial" w:cs="Arial"/>
                <w:lang w:val="en-GB"/>
              </w:rPr>
              <w:br/>
              <w:t xml:space="preserve">MIV-2 </w:t>
            </w:r>
            <w:r w:rsidR="00D04688" w:rsidRPr="009300FE">
              <w:rPr>
                <w:rFonts w:ascii="Arial" w:hAnsi="Arial" w:cs="Arial"/>
                <w:lang w:val="en-GB"/>
              </w:rPr>
              <w:t>D25</w:t>
            </w:r>
            <w:r w:rsidRPr="009300FE">
              <w:rPr>
                <w:rFonts w:ascii="Arial" w:hAnsi="Arial" w:cs="Arial"/>
                <w:lang w:val="en-GB"/>
              </w:rPr>
              <w:t xml:space="preserve">. </w:t>
            </w:r>
          </w:p>
        </w:tc>
      </w:tr>
      <w:tr w:rsidR="00EA23AA" w:rsidRPr="009300FE" w14:paraId="66CAA720" w14:textId="77777777" w:rsidTr="00EA23AA">
        <w:tc>
          <w:tcPr>
            <w:tcW w:w="675" w:type="dxa"/>
            <w:tcBorders>
              <w:bottom w:val="single" w:sz="4" w:space="0" w:color="auto"/>
            </w:tcBorders>
          </w:tcPr>
          <w:p w14:paraId="02A0C910" w14:textId="77777777" w:rsidR="00EA23AA" w:rsidRPr="009300FE" w:rsidRDefault="00EA23AA" w:rsidP="009300FE">
            <w:pPr>
              <w:spacing w:before="120" w:after="120" w:line="240" w:lineRule="auto"/>
              <w:rPr>
                <w:rFonts w:cs="Arial"/>
              </w:rPr>
            </w:pPr>
            <w:r w:rsidRPr="009300FE">
              <w:rPr>
                <w:rFonts w:cs="Arial"/>
              </w:rPr>
              <w:t>D</w:t>
            </w:r>
          </w:p>
        </w:tc>
        <w:tc>
          <w:tcPr>
            <w:tcW w:w="8505" w:type="dxa"/>
            <w:tcBorders>
              <w:bottom w:val="single" w:sz="4" w:space="0" w:color="auto"/>
            </w:tcBorders>
          </w:tcPr>
          <w:p w14:paraId="0BB9CB3E" w14:textId="1B45F83B" w:rsidR="001C5152" w:rsidRPr="009300FE" w:rsidRDefault="001C5152" w:rsidP="009300FE">
            <w:pPr>
              <w:pStyle w:val="ListParagraph"/>
              <w:numPr>
                <w:ilvl w:val="0"/>
                <w:numId w:val="60"/>
              </w:numPr>
              <w:tabs>
                <w:tab w:val="clear" w:pos="720"/>
                <w:tab w:val="num" w:pos="486"/>
              </w:tabs>
              <w:spacing w:before="120" w:after="120" w:line="240" w:lineRule="auto"/>
              <w:ind w:left="344"/>
              <w:contextualSpacing w:val="0"/>
              <w:rPr>
                <w:rFonts w:ascii="Arial" w:hAnsi="Arial" w:cs="Arial"/>
              </w:rPr>
            </w:pPr>
            <w:r w:rsidRPr="009300FE">
              <w:rPr>
                <w:rFonts w:ascii="Arial" w:hAnsi="Arial" w:cs="Arial"/>
              </w:rPr>
              <w:t>A declaration from the product registrant that the change does not impact the quality and safety of the drug product.</w:t>
            </w:r>
          </w:p>
          <w:p w14:paraId="0EEB3CF4" w14:textId="049CBAE0" w:rsidR="007F38DF" w:rsidRPr="009300FE" w:rsidRDefault="001C5152" w:rsidP="009300FE">
            <w:pPr>
              <w:pStyle w:val="ListParagraph"/>
              <w:numPr>
                <w:ilvl w:val="0"/>
                <w:numId w:val="60"/>
              </w:numPr>
              <w:tabs>
                <w:tab w:val="clear" w:pos="720"/>
                <w:tab w:val="num" w:pos="486"/>
              </w:tabs>
              <w:spacing w:before="120" w:after="120" w:line="240" w:lineRule="auto"/>
              <w:ind w:left="344"/>
              <w:contextualSpacing w:val="0"/>
              <w:rPr>
                <w:rFonts w:ascii="Arial" w:hAnsi="Arial" w:cs="Arial"/>
              </w:rPr>
            </w:pPr>
            <w:r w:rsidRPr="009300FE">
              <w:rPr>
                <w:rFonts w:ascii="Arial" w:hAnsi="Arial" w:cs="Arial"/>
              </w:rPr>
              <w:t>Revised specification of the excipient</w:t>
            </w:r>
            <w:r w:rsidR="007F38DF" w:rsidRPr="009300FE">
              <w:rPr>
                <w:rFonts w:ascii="Arial" w:hAnsi="Arial" w:cs="Arial"/>
              </w:rPr>
              <w:t>.</w:t>
            </w:r>
          </w:p>
          <w:p w14:paraId="703E5564" w14:textId="77777777" w:rsidR="007F38DF" w:rsidRPr="009300FE" w:rsidRDefault="007F38DF" w:rsidP="009300FE">
            <w:pPr>
              <w:pStyle w:val="ListParagraph"/>
              <w:numPr>
                <w:ilvl w:val="0"/>
                <w:numId w:val="60"/>
              </w:numPr>
              <w:tabs>
                <w:tab w:val="clear" w:pos="720"/>
                <w:tab w:val="num" w:pos="486"/>
              </w:tabs>
              <w:spacing w:before="120" w:after="120" w:line="240" w:lineRule="auto"/>
              <w:ind w:left="344"/>
              <w:contextualSpacing w:val="0"/>
              <w:rPr>
                <w:rFonts w:ascii="Arial" w:hAnsi="Arial" w:cs="Arial"/>
              </w:rPr>
            </w:pPr>
            <w:r w:rsidRPr="009300FE">
              <w:rPr>
                <w:rFonts w:ascii="Arial" w:hAnsi="Arial" w:cs="Arial"/>
              </w:rPr>
              <w:lastRenderedPageBreak/>
              <w:t>Comparative tabulated format of the approved and proposed specification of the excipient with changes highlighted.</w:t>
            </w:r>
          </w:p>
          <w:p w14:paraId="6D4E100D" w14:textId="1A1CBBC1" w:rsidR="00EA23AA" w:rsidRPr="009300FE" w:rsidRDefault="007F38DF" w:rsidP="009300FE">
            <w:pPr>
              <w:numPr>
                <w:ilvl w:val="0"/>
                <w:numId w:val="60"/>
              </w:numPr>
              <w:tabs>
                <w:tab w:val="clear" w:pos="720"/>
                <w:tab w:val="num" w:pos="486"/>
              </w:tabs>
              <w:spacing w:before="120" w:after="120" w:line="240" w:lineRule="auto"/>
              <w:ind w:left="344"/>
              <w:rPr>
                <w:rFonts w:cs="Arial"/>
              </w:rPr>
            </w:pPr>
            <w:r w:rsidRPr="009300FE">
              <w:rPr>
                <w:rFonts w:cs="Arial"/>
              </w:rPr>
              <w:t>Certificate of analysis or batch analysis data of the excipient including all tests in the proposed specification</w:t>
            </w:r>
            <w:r w:rsidR="00767EFD" w:rsidRPr="009300FE">
              <w:rPr>
                <w:rFonts w:cs="Arial"/>
              </w:rPr>
              <w:t xml:space="preserve"> of at least two batches</w:t>
            </w:r>
            <w:r w:rsidRPr="009300FE">
              <w:rPr>
                <w:rFonts w:cs="Arial"/>
              </w:rPr>
              <w:t>.</w:t>
            </w:r>
          </w:p>
        </w:tc>
      </w:tr>
    </w:tbl>
    <w:p w14:paraId="63A912A3" w14:textId="77777777" w:rsidR="001C5152" w:rsidRPr="009300FE" w:rsidRDefault="001C5152" w:rsidP="009300FE">
      <w:pPr>
        <w:spacing w:before="120" w:after="120" w:line="240" w:lineRule="auto"/>
        <w:rPr>
          <w:rFonts w:cs="Arial"/>
          <w:b/>
          <w:color w:val="000000"/>
          <w:lang w:val="en-GB"/>
        </w:rPr>
      </w:pPr>
    </w:p>
    <w:p w14:paraId="487FC078" w14:textId="245172AD" w:rsidR="00A107F6" w:rsidRDefault="00A107F6" w:rsidP="00A107F6">
      <w:pPr>
        <w:spacing w:line="360" w:lineRule="auto"/>
        <w:rPr>
          <w:rFonts w:cs="Arial"/>
          <w:b/>
          <w:color w:val="000000"/>
          <w:sz w:val="24"/>
          <w:lang w:val="en-GB"/>
        </w:rPr>
      </w:pPr>
      <w:r>
        <w:rPr>
          <w:rFonts w:cs="Arial"/>
          <w:b/>
          <w:color w:val="000000"/>
          <w:sz w:val="24"/>
          <w:lang w:val="en-GB"/>
        </w:rPr>
        <w:t>_________________________________________________________________</w:t>
      </w:r>
    </w:p>
    <w:p w14:paraId="68079235" w14:textId="77777777" w:rsidR="00A107F6" w:rsidRPr="00682974" w:rsidRDefault="00A107F6" w:rsidP="00A107F6">
      <w:pPr>
        <w:spacing w:line="360" w:lineRule="auto"/>
        <w:rPr>
          <w:rFonts w:cs="Arial"/>
          <w:b/>
          <w:color w:val="000000"/>
          <w:sz w:val="24"/>
          <w:lang w:val="en-GB"/>
        </w:rPr>
      </w:pPr>
      <w:r w:rsidRPr="00682974">
        <w:rPr>
          <w:rFonts w:cs="Arial"/>
          <w:b/>
          <w:color w:val="000000"/>
          <w:sz w:val="24"/>
          <w:lang w:val="en-GB"/>
        </w:rPr>
        <w:t>REVISION HISTORY</w:t>
      </w:r>
    </w:p>
    <w:p w14:paraId="0580FA90" w14:textId="77777777" w:rsidR="00A107F6" w:rsidRPr="009636E8" w:rsidRDefault="00A107F6" w:rsidP="00A107F6">
      <w:pPr>
        <w:spacing w:line="360" w:lineRule="auto"/>
        <w:rPr>
          <w:rFonts w:cs="Arial"/>
          <w:color w:val="000000"/>
          <w:szCs w:val="20"/>
          <w:u w:val="single"/>
          <w:lang w:val="en-GB"/>
        </w:rPr>
      </w:pPr>
      <w:r w:rsidRPr="009636E8">
        <w:rPr>
          <w:rFonts w:cs="Arial"/>
          <w:color w:val="000000"/>
          <w:szCs w:val="20"/>
          <w:u w:val="single"/>
          <w:lang w:val="en-GB"/>
        </w:rPr>
        <w:t>Guidance Version (Publish Date)</w:t>
      </w:r>
    </w:p>
    <w:p w14:paraId="32BD7C0B" w14:textId="3417D8B2" w:rsidR="001917D7" w:rsidRPr="006A1B99" w:rsidRDefault="00A107F6" w:rsidP="00732BA7">
      <w:pPr>
        <w:spacing w:line="360" w:lineRule="auto"/>
        <w:rPr>
          <w:rFonts w:cs="Arial"/>
        </w:rPr>
      </w:pPr>
      <w:r w:rsidRPr="00E54BA6">
        <w:rPr>
          <w:rFonts w:cs="Arial"/>
          <w:color w:val="000000"/>
          <w:szCs w:val="20"/>
          <w:lang w:val="en-GB"/>
        </w:rPr>
        <w:t>TPB-SUB-010-</w:t>
      </w:r>
      <w:r w:rsidR="00B3748D">
        <w:rPr>
          <w:rFonts w:cs="Arial"/>
          <w:color w:val="000000"/>
          <w:szCs w:val="20"/>
          <w:lang w:val="en-GB"/>
        </w:rPr>
        <w:t>005</w:t>
      </w:r>
      <w:r w:rsidR="00B3748D" w:rsidRPr="00E54BA6">
        <w:rPr>
          <w:rFonts w:cs="Arial"/>
          <w:color w:val="000000"/>
          <w:szCs w:val="20"/>
          <w:lang w:val="en-GB"/>
        </w:rPr>
        <w:t xml:space="preserve"> </w:t>
      </w:r>
      <w:r w:rsidRPr="00E54BA6">
        <w:rPr>
          <w:rFonts w:cs="Arial"/>
          <w:color w:val="000000"/>
          <w:szCs w:val="20"/>
          <w:lang w:val="en-GB"/>
        </w:rPr>
        <w:t>(</w:t>
      </w:r>
      <w:r w:rsidR="008C3403">
        <w:rPr>
          <w:rFonts w:cs="Arial"/>
          <w:color w:val="000000"/>
          <w:szCs w:val="20"/>
          <w:lang w:val="en-GB"/>
        </w:rPr>
        <w:t xml:space="preserve">Version 6, </w:t>
      </w:r>
      <w:r w:rsidRPr="00E54BA6">
        <w:rPr>
          <w:rFonts w:cs="Arial"/>
          <w:color w:val="000000"/>
          <w:szCs w:val="20"/>
          <w:lang w:val="en-GB"/>
        </w:rPr>
        <w:t xml:space="preserve">uploaded </w:t>
      </w:r>
      <w:r w:rsidR="00701FF8">
        <w:rPr>
          <w:rFonts w:cs="Arial"/>
          <w:color w:val="000000"/>
          <w:szCs w:val="20"/>
          <w:lang w:val="en-GB"/>
        </w:rPr>
        <w:t>29</w:t>
      </w:r>
      <w:r w:rsidR="00B3748D">
        <w:rPr>
          <w:rFonts w:cs="Arial"/>
          <w:color w:val="000000"/>
          <w:szCs w:val="20"/>
          <w:lang w:val="en-GB"/>
        </w:rPr>
        <w:t xml:space="preserve"> </w:t>
      </w:r>
      <w:r w:rsidR="00C82EC4">
        <w:rPr>
          <w:rFonts w:cs="Arial"/>
          <w:color w:val="000000"/>
          <w:szCs w:val="20"/>
          <w:lang w:val="en-GB"/>
        </w:rPr>
        <w:t>September</w:t>
      </w:r>
      <w:r w:rsidR="00B3748D">
        <w:rPr>
          <w:rFonts w:cs="Arial"/>
          <w:color w:val="000000"/>
          <w:szCs w:val="20"/>
          <w:lang w:val="en-GB"/>
        </w:rPr>
        <w:t xml:space="preserve"> 2023</w:t>
      </w:r>
      <w:r w:rsidRPr="00E54BA6">
        <w:rPr>
          <w:rFonts w:cs="Arial"/>
          <w:color w:val="000000"/>
          <w:szCs w:val="20"/>
          <w:lang w:val="en-GB"/>
        </w:rPr>
        <w:t>)</w:t>
      </w:r>
    </w:p>
    <w:p w14:paraId="25B29275" w14:textId="114E88A0" w:rsidR="0027784D" w:rsidRPr="009636E8" w:rsidRDefault="0027784D" w:rsidP="0043768B">
      <w:pPr>
        <w:spacing w:line="360" w:lineRule="auto"/>
        <w:rPr>
          <w:rFonts w:cs="Arial"/>
          <w:color w:val="000000"/>
          <w:szCs w:val="20"/>
        </w:rPr>
      </w:pPr>
    </w:p>
    <w:sectPr w:rsidR="0027784D" w:rsidRPr="009636E8" w:rsidSect="00B67325">
      <w:headerReference w:type="default" r:id="rId11"/>
      <w:footerReference w:type="default" r:id="rId12"/>
      <w:pgSz w:w="11907" w:h="16840" w:code="9"/>
      <w:pgMar w:top="1535" w:right="1440" w:bottom="1296" w:left="1440" w:header="619" w:footer="553" w:gutter="28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29FD4" w14:textId="77777777" w:rsidR="00CA3E39" w:rsidRDefault="00CA3E39">
      <w:r>
        <w:separator/>
      </w:r>
    </w:p>
  </w:endnote>
  <w:endnote w:type="continuationSeparator" w:id="0">
    <w:p w14:paraId="4B4D057A" w14:textId="77777777" w:rsidR="00CA3E39" w:rsidRDefault="00CA3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63656" w14:textId="0B0216EF" w:rsidR="009B1DB0" w:rsidRPr="00B67325" w:rsidRDefault="009B1DB0" w:rsidP="00B67325">
    <w:pPr>
      <w:pStyle w:val="Footer"/>
      <w:tabs>
        <w:tab w:val="clear" w:pos="4320"/>
        <w:tab w:val="clear" w:pos="8640"/>
      </w:tabs>
      <w:spacing w:after="0"/>
      <w:ind w:right="-81"/>
      <w:jc w:val="left"/>
      <w:rPr>
        <w:rFonts w:ascii="Arial Narrow" w:hAnsi="Arial Narrow"/>
        <w:b/>
        <w:sz w:val="20"/>
        <w:szCs w:val="20"/>
      </w:rPr>
    </w:pPr>
    <w:r>
      <w:rPr>
        <w:rFonts w:ascii="Arial Narrow" w:hAnsi="Arial Narrow"/>
        <w:b/>
        <w:bCs/>
        <w:sz w:val="20"/>
      </w:rPr>
      <w:t xml:space="preserve">HEALTH SCIENCES AUTHORITY – HEALTH PRODUCTS REGULATION GROUP        </w:t>
    </w:r>
    <w:r>
      <w:rPr>
        <w:rStyle w:val="PageNumber"/>
        <w:rFonts w:ascii="Arial Narrow" w:hAnsi="Arial Narrow"/>
        <w:b/>
        <w:sz w:val="20"/>
        <w:szCs w:val="20"/>
      </w:rPr>
      <w:t xml:space="preserve">Appendix 13A - Page </w:t>
    </w:r>
    <w:r>
      <w:rPr>
        <w:rStyle w:val="PageNumber"/>
        <w:rFonts w:ascii="Arial Narrow" w:hAnsi="Arial Narrow"/>
        <w:b/>
        <w:sz w:val="20"/>
        <w:szCs w:val="20"/>
      </w:rPr>
      <w:fldChar w:fldCharType="begin"/>
    </w:r>
    <w:r>
      <w:rPr>
        <w:rStyle w:val="PageNumber"/>
        <w:rFonts w:ascii="Arial Narrow" w:hAnsi="Arial Narrow"/>
        <w:b/>
        <w:sz w:val="20"/>
        <w:szCs w:val="20"/>
      </w:rPr>
      <w:instrText xml:space="preserve"> PAGE </w:instrText>
    </w:r>
    <w:r>
      <w:rPr>
        <w:rStyle w:val="PageNumber"/>
        <w:rFonts w:ascii="Arial Narrow" w:hAnsi="Arial Narrow"/>
        <w:b/>
        <w:sz w:val="20"/>
        <w:szCs w:val="20"/>
      </w:rPr>
      <w:fldChar w:fldCharType="separate"/>
    </w:r>
    <w:r>
      <w:rPr>
        <w:rStyle w:val="PageNumber"/>
        <w:rFonts w:ascii="Arial Narrow" w:hAnsi="Arial Narrow"/>
        <w:b/>
        <w:noProof/>
        <w:sz w:val="20"/>
        <w:szCs w:val="20"/>
      </w:rPr>
      <w:t>1</w:t>
    </w:r>
    <w:r>
      <w:rPr>
        <w:rStyle w:val="PageNumber"/>
        <w:rFonts w:ascii="Arial Narrow" w:hAnsi="Arial Narrow"/>
        <w:b/>
        <w:sz w:val="20"/>
        <w:szCs w:val="20"/>
      </w:rPr>
      <w:fldChar w:fldCharType="end"/>
    </w:r>
    <w:r>
      <w:rPr>
        <w:rStyle w:val="PageNumber"/>
        <w:rFonts w:ascii="Arial Narrow" w:hAnsi="Arial Narrow"/>
        <w:b/>
        <w:sz w:val="20"/>
        <w:szCs w:val="20"/>
      </w:rPr>
      <w:t xml:space="preserve"> of </w:t>
    </w:r>
    <w:r>
      <w:rPr>
        <w:rStyle w:val="PageNumber"/>
        <w:rFonts w:ascii="Arial Narrow" w:hAnsi="Arial Narrow"/>
        <w:b/>
        <w:sz w:val="20"/>
        <w:szCs w:val="20"/>
      </w:rPr>
      <w:fldChar w:fldCharType="begin"/>
    </w:r>
    <w:r>
      <w:rPr>
        <w:rStyle w:val="PageNumber"/>
        <w:rFonts w:ascii="Arial Narrow" w:hAnsi="Arial Narrow"/>
        <w:b/>
        <w:sz w:val="20"/>
        <w:szCs w:val="20"/>
      </w:rPr>
      <w:instrText xml:space="preserve"> SECTIONPAGES  </w:instrText>
    </w:r>
    <w:r>
      <w:rPr>
        <w:rStyle w:val="PageNumber"/>
        <w:rFonts w:ascii="Arial Narrow" w:hAnsi="Arial Narrow"/>
        <w:b/>
        <w:sz w:val="20"/>
        <w:szCs w:val="20"/>
      </w:rPr>
      <w:fldChar w:fldCharType="separate"/>
    </w:r>
    <w:r w:rsidR="00732BA7">
      <w:rPr>
        <w:rStyle w:val="PageNumber"/>
        <w:rFonts w:ascii="Arial Narrow" w:hAnsi="Arial Narrow"/>
        <w:b/>
        <w:noProof/>
        <w:sz w:val="20"/>
        <w:szCs w:val="20"/>
      </w:rPr>
      <w:t>21</w:t>
    </w:r>
    <w:r>
      <w:rPr>
        <w:rStyle w:val="PageNumber"/>
        <w:rFonts w:ascii="Arial Narrow" w:hAnsi="Arial Narrow"/>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7CD7B" w14:textId="77777777" w:rsidR="00CA3E39" w:rsidRDefault="00CA3E39">
      <w:r>
        <w:separator/>
      </w:r>
    </w:p>
  </w:footnote>
  <w:footnote w:type="continuationSeparator" w:id="0">
    <w:p w14:paraId="248F66E7" w14:textId="77777777" w:rsidR="00CA3E39" w:rsidRDefault="00CA3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DF9FC" w14:textId="22469DCD" w:rsidR="009B1DB0" w:rsidRDefault="009B1DB0" w:rsidP="005408A2">
    <w:pPr>
      <w:pStyle w:val="Header"/>
      <w:spacing w:after="0" w:line="240" w:lineRule="auto"/>
      <w:rPr>
        <w:rFonts w:ascii="Arial Narrow" w:hAnsi="Arial Narrow"/>
        <w:b/>
        <w:caps/>
        <w:sz w:val="20"/>
        <w:szCs w:val="20"/>
      </w:rPr>
    </w:pPr>
    <w:r w:rsidRPr="005408A2">
      <w:rPr>
        <w:rFonts w:ascii="Arial Narrow" w:hAnsi="Arial Narrow"/>
        <w:b/>
        <w:caps/>
        <w:sz w:val="20"/>
        <w:szCs w:val="20"/>
      </w:rPr>
      <w:t>Guidance on therapeutic Product Registration in Singapore</w:t>
    </w:r>
    <w:r>
      <w:rPr>
        <w:rFonts w:ascii="Arial Narrow" w:hAnsi="Arial Narrow"/>
        <w:b/>
        <w:caps/>
        <w:sz w:val="20"/>
        <w:szCs w:val="20"/>
      </w:rPr>
      <w:tab/>
    </w:r>
    <w:r w:rsidR="006D210F">
      <w:rPr>
        <w:rFonts w:ascii="Arial Narrow" w:hAnsi="Arial Narrow"/>
        <w:b/>
        <w:bCs/>
        <w:caps/>
        <w:sz w:val="20"/>
      </w:rPr>
      <w:t>SEPTEMBER 2023</w:t>
    </w:r>
  </w:p>
  <w:p w14:paraId="240E59BD" w14:textId="77777777" w:rsidR="009B1DB0" w:rsidRDefault="009B1DB0" w:rsidP="000541B6">
    <w:pPr>
      <w:pStyle w:val="Header"/>
      <w:spacing w:after="0" w:line="240" w:lineRule="auto"/>
    </w:pPr>
    <w:r>
      <w:rPr>
        <w:rFonts w:ascii="Arial Narrow" w:hAnsi="Arial Narrow"/>
        <w:b/>
        <w:bCs/>
        <w:caps/>
        <w:sz w:val="20"/>
      </w:rPr>
      <w:t>– guideline on minor variation applications for chemical Therapeutic products</w:t>
    </w:r>
  </w:p>
  <w:p w14:paraId="768E231B" w14:textId="1035BA08" w:rsidR="009B1DB0" w:rsidRPr="005408A2" w:rsidRDefault="009B1DB0" w:rsidP="000541B6">
    <w:pPr>
      <w:pStyle w:val="ChapterHeading1"/>
      <w:numPr>
        <w:ilvl w:val="0"/>
        <w:numId w:val="0"/>
      </w:numPr>
      <w:spacing w:before="0" w:after="0" w:line="240" w:lineRule="auto"/>
      <w:ind w:left="2127" w:hanging="2127"/>
      <w:contextualSpacing w:val="0"/>
      <w:outlineLvl w:val="1"/>
      <w:rPr>
        <w:rFonts w:ascii="Arial Narrow" w:hAnsi="Arial Narrow"/>
        <w:caps/>
        <w:sz w:val="20"/>
        <w:szCs w:val="22"/>
      </w:rPr>
    </w:pPr>
    <w:r w:rsidRPr="005408A2">
      <w:rPr>
        <w:rFonts w:ascii="Arial Narrow" w:hAnsi="Arial Narrow"/>
        <w:caps/>
        <w:sz w:val="20"/>
        <w:szCs w:val="22"/>
      </w:rPr>
      <w:t xml:space="preserve">APPENDIX 13A </w:t>
    </w:r>
    <w:r>
      <w:rPr>
        <w:rFonts w:ascii="Arial Narrow" w:hAnsi="Arial Narrow"/>
        <w:caps/>
        <w:sz w:val="20"/>
        <w:szCs w:val="22"/>
      </w:rPr>
      <w:t xml:space="preserve">- </w:t>
    </w:r>
    <w:r w:rsidRPr="005408A2">
      <w:rPr>
        <w:rFonts w:ascii="Arial Narrow" w:hAnsi="Arial Narrow"/>
        <w:caps/>
        <w:sz w:val="20"/>
        <w:szCs w:val="22"/>
      </w:rPr>
      <w:t>PART A: CHECKLIST ON DOSSIER REQUIREMENTS FOR MIV-1 VARIATION</w:t>
    </w:r>
  </w:p>
  <w:p w14:paraId="6E2E0884" w14:textId="77777777" w:rsidR="009B1DB0" w:rsidRDefault="009B1D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667E534C"/>
    <w:lvl w:ilvl="0">
      <w:start w:val="1"/>
      <w:numFmt w:val="decimal"/>
      <w:pStyle w:val="ListNumber3"/>
      <w:lvlText w:val="%1."/>
      <w:lvlJc w:val="left"/>
      <w:pPr>
        <w:tabs>
          <w:tab w:val="num" w:pos="5386"/>
        </w:tabs>
        <w:ind w:left="5386" w:hanging="360"/>
      </w:pPr>
    </w:lvl>
  </w:abstractNum>
  <w:abstractNum w:abstractNumId="1" w15:restartNumberingAfterBreak="0">
    <w:nsid w:val="FFFFFF7F"/>
    <w:multiLevelType w:val="singleLevel"/>
    <w:tmpl w:val="8BE8EA8A"/>
    <w:lvl w:ilvl="0">
      <w:start w:val="1"/>
      <w:numFmt w:val="decimal"/>
      <w:pStyle w:val="ListNumber2"/>
      <w:lvlText w:val="%1."/>
      <w:lvlJc w:val="left"/>
      <w:pPr>
        <w:tabs>
          <w:tab w:val="num" w:pos="643"/>
        </w:tabs>
        <w:ind w:left="643" w:hanging="360"/>
      </w:pPr>
    </w:lvl>
  </w:abstractNum>
  <w:abstractNum w:abstractNumId="2" w15:restartNumberingAfterBreak="0">
    <w:nsid w:val="FFFFFF88"/>
    <w:multiLevelType w:val="singleLevel"/>
    <w:tmpl w:val="857A2942"/>
    <w:lvl w:ilvl="0">
      <w:start w:val="1"/>
      <w:numFmt w:val="decimal"/>
      <w:pStyle w:val="ListNumber"/>
      <w:lvlText w:val="%1."/>
      <w:lvlJc w:val="left"/>
      <w:pPr>
        <w:tabs>
          <w:tab w:val="num" w:pos="360"/>
        </w:tabs>
        <w:ind w:left="360" w:hanging="360"/>
      </w:pPr>
    </w:lvl>
  </w:abstractNum>
  <w:abstractNum w:abstractNumId="3" w15:restartNumberingAfterBreak="0">
    <w:nsid w:val="00433FA6"/>
    <w:multiLevelType w:val="hybridMultilevel"/>
    <w:tmpl w:val="2DB61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873475"/>
    <w:multiLevelType w:val="hybridMultilevel"/>
    <w:tmpl w:val="3DAC7146"/>
    <w:lvl w:ilvl="0" w:tplc="EF94A8EC">
      <w:start w:val="1"/>
      <w:numFmt w:val="decimal"/>
      <w:lvlText w:val="%1."/>
      <w:lvlJc w:val="left"/>
      <w:pPr>
        <w:ind w:left="643" w:hanging="360"/>
      </w:pPr>
      <w:rPr>
        <w:b w:val="0"/>
        <w:strike w:val="0"/>
        <w:sz w:val="22"/>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001E11"/>
    <w:multiLevelType w:val="hybridMultilevel"/>
    <w:tmpl w:val="3C4A3646"/>
    <w:lvl w:ilvl="0" w:tplc="043E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9F5309C"/>
    <w:multiLevelType w:val="hybridMultilevel"/>
    <w:tmpl w:val="370634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8E06A4"/>
    <w:multiLevelType w:val="hybridMultilevel"/>
    <w:tmpl w:val="EEF4B3B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0BBE2FC9"/>
    <w:multiLevelType w:val="hybridMultilevel"/>
    <w:tmpl w:val="DEDAD7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381B45"/>
    <w:multiLevelType w:val="hybridMultilevel"/>
    <w:tmpl w:val="C0503850"/>
    <w:lvl w:ilvl="0" w:tplc="71483C64">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6F22A6"/>
    <w:multiLevelType w:val="hybridMultilevel"/>
    <w:tmpl w:val="DEDAD7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6845F9"/>
    <w:multiLevelType w:val="hybridMultilevel"/>
    <w:tmpl w:val="4E50BB70"/>
    <w:lvl w:ilvl="0" w:tplc="043E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282B8C"/>
    <w:multiLevelType w:val="hybridMultilevel"/>
    <w:tmpl w:val="F0EE67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A33BC5"/>
    <w:multiLevelType w:val="hybridMultilevel"/>
    <w:tmpl w:val="88A24AC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169F0EB3"/>
    <w:multiLevelType w:val="hybridMultilevel"/>
    <w:tmpl w:val="481A6CF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5" w15:restartNumberingAfterBreak="0">
    <w:nsid w:val="17F6691D"/>
    <w:multiLevelType w:val="hybridMultilevel"/>
    <w:tmpl w:val="22E86198"/>
    <w:lvl w:ilvl="0" w:tplc="8034EC42">
      <w:start w:val="1"/>
      <w:numFmt w:val="decimal"/>
      <w:lvlText w:val="%1."/>
      <w:lvlJc w:val="left"/>
      <w:pPr>
        <w:ind w:left="720" w:hanging="360"/>
      </w:pPr>
      <w:rPr>
        <w:b w:val="0"/>
        <w:strike w:val="0"/>
        <w:sz w:val="22"/>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537213"/>
    <w:multiLevelType w:val="hybridMultilevel"/>
    <w:tmpl w:val="D9064A7C"/>
    <w:lvl w:ilvl="0" w:tplc="0F708D94">
      <w:start w:val="1"/>
      <w:numFmt w:val="decimal"/>
      <w:lvlText w:val="%1."/>
      <w:lvlJc w:val="left"/>
      <w:pPr>
        <w:ind w:left="716" w:hanging="360"/>
      </w:pPr>
      <w:rPr>
        <w:rFonts w:ascii="Arial" w:hAnsi="Arial" w:cs="Arial" w:hint="default"/>
        <w:b w:val="0"/>
        <w:sz w:val="22"/>
        <w:szCs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1E3D3928"/>
    <w:multiLevelType w:val="hybridMultilevel"/>
    <w:tmpl w:val="95705A70"/>
    <w:lvl w:ilvl="0" w:tplc="E38278E0">
      <w:start w:val="1"/>
      <w:numFmt w:val="lowerRoman"/>
      <w:lvlText w:val="%1."/>
      <w:lvlJc w:val="left"/>
      <w:pPr>
        <w:ind w:left="720" w:hanging="360"/>
      </w:pPr>
      <w:rPr>
        <w:rFonts w:hint="default"/>
        <w:b w:val="0"/>
        <w:bCs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245B66DB"/>
    <w:multiLevelType w:val="hybridMultilevel"/>
    <w:tmpl w:val="F6140A48"/>
    <w:lvl w:ilvl="0" w:tplc="EE6A0D3A">
      <w:start w:val="1"/>
      <w:numFmt w:val="decimal"/>
      <w:lvlText w:val="%1."/>
      <w:lvlJc w:val="left"/>
      <w:pPr>
        <w:ind w:left="720" w:hanging="360"/>
      </w:pPr>
      <w:rPr>
        <w:color w:val="auto"/>
      </w:rPr>
    </w:lvl>
    <w:lvl w:ilvl="1" w:tplc="CCB24AA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49F33B3"/>
    <w:multiLevelType w:val="hybridMultilevel"/>
    <w:tmpl w:val="0110171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25347FDD"/>
    <w:multiLevelType w:val="hybridMultilevel"/>
    <w:tmpl w:val="156C496A"/>
    <w:lvl w:ilvl="0" w:tplc="71483C64">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845C78"/>
    <w:multiLevelType w:val="hybridMultilevel"/>
    <w:tmpl w:val="469AF118"/>
    <w:lvl w:ilvl="0" w:tplc="043E000F">
      <w:start w:val="1"/>
      <w:numFmt w:val="decimal"/>
      <w:lvlText w:val="%1."/>
      <w:lvlJc w:val="left"/>
      <w:pPr>
        <w:tabs>
          <w:tab w:val="num" w:pos="1080"/>
        </w:tabs>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26943DA9"/>
    <w:multiLevelType w:val="hybridMultilevel"/>
    <w:tmpl w:val="8A1251A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26B80FEE"/>
    <w:multiLevelType w:val="hybridMultilevel"/>
    <w:tmpl w:val="BEE6FC76"/>
    <w:lvl w:ilvl="0" w:tplc="EB826AEA">
      <w:start w:val="1"/>
      <w:numFmt w:val="lowerLetter"/>
      <w:lvlText w:val="%1)"/>
      <w:lvlJc w:val="left"/>
      <w:pPr>
        <w:ind w:left="720" w:hanging="360"/>
      </w:pPr>
      <w:rPr>
        <w:sz w:val="22"/>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7582420"/>
    <w:multiLevelType w:val="hybridMultilevel"/>
    <w:tmpl w:val="134A56D2"/>
    <w:lvl w:ilvl="0" w:tplc="025845F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8976B8F"/>
    <w:multiLevelType w:val="hybridMultilevel"/>
    <w:tmpl w:val="D05AC1F6"/>
    <w:lvl w:ilvl="0" w:tplc="B208768A">
      <w:start w:val="1"/>
      <w:numFmt w:val="decimal"/>
      <w:lvlText w:val="%1."/>
      <w:lvlJc w:val="left"/>
      <w:pPr>
        <w:ind w:left="1440" w:hanging="360"/>
      </w:pPr>
      <w:rPr>
        <w:rFonts w:ascii="Arial" w:hAnsi="Arial" w:cs="Arial" w:hint="default"/>
        <w:strike w:val="0"/>
        <w:color w:val="auto"/>
        <w:sz w:val="22"/>
        <w:szCs w:val="22"/>
      </w:rPr>
    </w:lvl>
    <w:lvl w:ilvl="1" w:tplc="2BF001A6">
      <w:start w:val="3"/>
      <w:numFmt w:val="bullet"/>
      <w:lvlText w:val=""/>
      <w:lvlJc w:val="left"/>
      <w:pPr>
        <w:ind w:left="2160" w:hanging="360"/>
      </w:pPr>
      <w:rPr>
        <w:rFonts w:ascii="Symbol" w:eastAsia="Times New Roman" w:hAnsi="Symbol" w:cs="Aria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2A263D32"/>
    <w:multiLevelType w:val="hybridMultilevel"/>
    <w:tmpl w:val="F0EE67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CA320D8"/>
    <w:multiLevelType w:val="hybridMultilevel"/>
    <w:tmpl w:val="40DE1A26"/>
    <w:lvl w:ilvl="0" w:tplc="69B4AB12">
      <w:start w:val="1"/>
      <w:numFmt w:val="decimal"/>
      <w:lvlText w:val="%1."/>
      <w:lvlJc w:val="left"/>
      <w:pPr>
        <w:ind w:left="720" w:hanging="360"/>
      </w:pPr>
      <w:rPr>
        <w:rFonts w:ascii="Arial" w:hAnsi="Arial" w:cs="Aria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30AF54C8"/>
    <w:multiLevelType w:val="hybridMultilevel"/>
    <w:tmpl w:val="F3021AC2"/>
    <w:lvl w:ilvl="0" w:tplc="08B8C5A4">
      <w:start w:val="1"/>
      <w:numFmt w:val="decimal"/>
      <w:lvlText w:val="%1."/>
      <w:lvlJc w:val="left"/>
      <w:pPr>
        <w:ind w:left="643" w:hanging="360"/>
      </w:pPr>
      <w:rPr>
        <w:rFonts w:ascii="Arial" w:hAnsi="Arial" w:cs="Arial" w:hint="default"/>
        <w:b w:val="0"/>
        <w:strike w:val="0"/>
        <w:sz w:val="22"/>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2D0061C"/>
    <w:multiLevelType w:val="hybridMultilevel"/>
    <w:tmpl w:val="F0EE67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41967BE"/>
    <w:multiLevelType w:val="hybridMultilevel"/>
    <w:tmpl w:val="B8008A9E"/>
    <w:lvl w:ilvl="0" w:tplc="71483C64">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4AB4EDE"/>
    <w:multiLevelType w:val="hybridMultilevel"/>
    <w:tmpl w:val="5DFCF01A"/>
    <w:lvl w:ilvl="0" w:tplc="97CC0776">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56636F4"/>
    <w:multiLevelType w:val="hybridMultilevel"/>
    <w:tmpl w:val="EC064EE6"/>
    <w:lvl w:ilvl="0" w:tplc="043E000F">
      <w:start w:val="1"/>
      <w:numFmt w:val="decimal"/>
      <w:lvlText w:val="%1."/>
      <w:lvlJc w:val="left"/>
      <w:pPr>
        <w:tabs>
          <w:tab w:val="num" w:pos="1440"/>
        </w:tabs>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36924C9A"/>
    <w:multiLevelType w:val="multilevel"/>
    <w:tmpl w:val="E5489C18"/>
    <w:lvl w:ilvl="0">
      <w:start w:val="1"/>
      <w:numFmt w:val="decimal"/>
      <w:pStyle w:val="ChapterHeading1"/>
      <w:lvlText w:val="%1"/>
      <w:lvlJc w:val="left"/>
      <w:pPr>
        <w:ind w:left="720" w:hanging="360"/>
      </w:pPr>
      <w:rPr>
        <w:rFonts w:hint="default"/>
      </w:rPr>
    </w:lvl>
    <w:lvl w:ilvl="1">
      <w:start w:val="1"/>
      <w:numFmt w:val="decimal"/>
      <w:pStyle w:val="ChapterHeading2"/>
      <w:isLgl/>
      <w:lvlText w:val="%1.%2"/>
      <w:lvlJc w:val="left"/>
      <w:pPr>
        <w:ind w:left="720" w:hanging="360"/>
      </w:pPr>
      <w:rPr>
        <w:rFonts w:hint="default"/>
      </w:rPr>
    </w:lvl>
    <w:lvl w:ilvl="2">
      <w:start w:val="1"/>
      <w:numFmt w:val="decimal"/>
      <w:pStyle w:val="ChapterHeadin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38E56B86"/>
    <w:multiLevelType w:val="hybridMultilevel"/>
    <w:tmpl w:val="702A7838"/>
    <w:lvl w:ilvl="0" w:tplc="043E000F">
      <w:start w:val="1"/>
      <w:numFmt w:val="decimal"/>
      <w:lvlText w:val="%1."/>
      <w:lvlJc w:val="left"/>
      <w:pPr>
        <w:tabs>
          <w:tab w:val="num" w:pos="1080"/>
        </w:tabs>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3A0A4401"/>
    <w:multiLevelType w:val="hybridMultilevel"/>
    <w:tmpl w:val="3E54A294"/>
    <w:lvl w:ilvl="0" w:tplc="043E000F">
      <w:start w:val="1"/>
      <w:numFmt w:val="decimal"/>
      <w:lvlText w:val="%1."/>
      <w:lvlJc w:val="left"/>
      <w:pPr>
        <w:tabs>
          <w:tab w:val="num" w:pos="720"/>
        </w:tabs>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CAC5F06"/>
    <w:multiLevelType w:val="hybridMultilevel"/>
    <w:tmpl w:val="666A4C2C"/>
    <w:lvl w:ilvl="0" w:tplc="71483C64">
      <w:start w:val="1"/>
      <w:numFmt w:val="decimal"/>
      <w:lvlText w:val="%1."/>
      <w:lvlJc w:val="left"/>
      <w:pPr>
        <w:ind w:left="36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CDB69D5"/>
    <w:multiLevelType w:val="hybridMultilevel"/>
    <w:tmpl w:val="78805F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DC85F99"/>
    <w:multiLevelType w:val="hybridMultilevel"/>
    <w:tmpl w:val="6382EFDC"/>
    <w:lvl w:ilvl="0" w:tplc="043E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EF33843"/>
    <w:multiLevelType w:val="hybridMultilevel"/>
    <w:tmpl w:val="9B2A4310"/>
    <w:lvl w:ilvl="0" w:tplc="043E000F">
      <w:start w:val="1"/>
      <w:numFmt w:val="decimal"/>
      <w:lvlText w:val="%1."/>
      <w:lvlJc w:val="left"/>
      <w:pPr>
        <w:tabs>
          <w:tab w:val="num" w:pos="4471"/>
        </w:tabs>
        <w:ind w:left="4471" w:hanging="360"/>
      </w:pPr>
    </w:lvl>
    <w:lvl w:ilvl="1" w:tplc="538CA4B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FDC240E"/>
    <w:multiLevelType w:val="hybridMultilevel"/>
    <w:tmpl w:val="55A622CA"/>
    <w:lvl w:ilvl="0" w:tplc="08090017">
      <w:start w:val="1"/>
      <w:numFmt w:val="lowerLetter"/>
      <w:lvlText w:val="%1)"/>
      <w:lvlJc w:val="left"/>
      <w:pPr>
        <w:ind w:left="1287" w:hanging="360"/>
      </w:pPr>
    </w:lvl>
    <w:lvl w:ilvl="1" w:tplc="FA869F64">
      <w:start w:val="1"/>
      <w:numFmt w:val="decimal"/>
      <w:lvlText w:val="%2."/>
      <w:lvlJc w:val="left"/>
      <w:pPr>
        <w:ind w:left="2007" w:hanging="360"/>
      </w:pPr>
      <w:rPr>
        <w:rFonts w:hint="default"/>
      </w:rPr>
    </w:lvl>
    <w:lvl w:ilvl="2" w:tplc="08090017">
      <w:start w:val="1"/>
      <w:numFmt w:val="lowerLetter"/>
      <w:lvlText w:val="%3)"/>
      <w:lvlJc w:val="lef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1" w15:restartNumberingAfterBreak="0">
    <w:nsid w:val="40AF4284"/>
    <w:multiLevelType w:val="hybridMultilevel"/>
    <w:tmpl w:val="ED9AACA0"/>
    <w:lvl w:ilvl="0" w:tplc="4809000F">
      <w:start w:val="1"/>
      <w:numFmt w:val="decimal"/>
      <w:lvlText w:val="%1."/>
      <w:lvlJc w:val="left"/>
      <w:pPr>
        <w:ind w:left="2081" w:hanging="360"/>
      </w:pPr>
    </w:lvl>
    <w:lvl w:ilvl="1" w:tplc="48090019" w:tentative="1">
      <w:start w:val="1"/>
      <w:numFmt w:val="lowerLetter"/>
      <w:lvlText w:val="%2."/>
      <w:lvlJc w:val="left"/>
      <w:pPr>
        <w:ind w:left="2801" w:hanging="360"/>
      </w:pPr>
    </w:lvl>
    <w:lvl w:ilvl="2" w:tplc="4809001B" w:tentative="1">
      <w:start w:val="1"/>
      <w:numFmt w:val="lowerRoman"/>
      <w:lvlText w:val="%3."/>
      <w:lvlJc w:val="right"/>
      <w:pPr>
        <w:ind w:left="3521" w:hanging="180"/>
      </w:pPr>
    </w:lvl>
    <w:lvl w:ilvl="3" w:tplc="4809000F" w:tentative="1">
      <w:start w:val="1"/>
      <w:numFmt w:val="decimal"/>
      <w:lvlText w:val="%4."/>
      <w:lvlJc w:val="left"/>
      <w:pPr>
        <w:ind w:left="4241" w:hanging="360"/>
      </w:pPr>
    </w:lvl>
    <w:lvl w:ilvl="4" w:tplc="48090019" w:tentative="1">
      <w:start w:val="1"/>
      <w:numFmt w:val="lowerLetter"/>
      <w:lvlText w:val="%5."/>
      <w:lvlJc w:val="left"/>
      <w:pPr>
        <w:ind w:left="4961" w:hanging="360"/>
      </w:pPr>
    </w:lvl>
    <w:lvl w:ilvl="5" w:tplc="4809001B" w:tentative="1">
      <w:start w:val="1"/>
      <w:numFmt w:val="lowerRoman"/>
      <w:lvlText w:val="%6."/>
      <w:lvlJc w:val="right"/>
      <w:pPr>
        <w:ind w:left="5681" w:hanging="180"/>
      </w:pPr>
    </w:lvl>
    <w:lvl w:ilvl="6" w:tplc="4809000F" w:tentative="1">
      <w:start w:val="1"/>
      <w:numFmt w:val="decimal"/>
      <w:lvlText w:val="%7."/>
      <w:lvlJc w:val="left"/>
      <w:pPr>
        <w:ind w:left="6401" w:hanging="360"/>
      </w:pPr>
    </w:lvl>
    <w:lvl w:ilvl="7" w:tplc="48090019" w:tentative="1">
      <w:start w:val="1"/>
      <w:numFmt w:val="lowerLetter"/>
      <w:lvlText w:val="%8."/>
      <w:lvlJc w:val="left"/>
      <w:pPr>
        <w:ind w:left="7121" w:hanging="360"/>
      </w:pPr>
    </w:lvl>
    <w:lvl w:ilvl="8" w:tplc="4809001B" w:tentative="1">
      <w:start w:val="1"/>
      <w:numFmt w:val="lowerRoman"/>
      <w:lvlText w:val="%9."/>
      <w:lvlJc w:val="right"/>
      <w:pPr>
        <w:ind w:left="7841" w:hanging="180"/>
      </w:pPr>
    </w:lvl>
  </w:abstractNum>
  <w:abstractNum w:abstractNumId="42" w15:restartNumberingAfterBreak="0">
    <w:nsid w:val="40CD39B0"/>
    <w:multiLevelType w:val="hybridMultilevel"/>
    <w:tmpl w:val="61B86AD0"/>
    <w:lvl w:ilvl="0" w:tplc="49ACB0F6">
      <w:start w:val="1"/>
      <w:numFmt w:val="decimal"/>
      <w:lvlText w:val="%1."/>
      <w:lvlJc w:val="left"/>
      <w:pPr>
        <w:ind w:left="1080" w:hanging="360"/>
      </w:pPr>
      <w:rPr>
        <w:rFonts w:ascii="Arial" w:hAnsi="Arial" w:cs="Arial" w:hint="default"/>
        <w:i w:val="0"/>
        <w:u w:val="none"/>
      </w:rPr>
    </w:lvl>
    <w:lvl w:ilvl="1" w:tplc="46FEF054">
      <w:start w:val="1"/>
      <w:numFmt w:val="lowerLetter"/>
      <w:lvlText w:val="(%2)"/>
      <w:lvlJc w:val="left"/>
      <w:pPr>
        <w:ind w:left="1800" w:hanging="360"/>
      </w:pPr>
      <w:rPr>
        <w:rFonts w:ascii="Arial" w:eastAsia="SimSun" w:hAnsi="Arial" w:cs="Arial"/>
        <w:i w:val="0"/>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3" w15:restartNumberingAfterBreak="0">
    <w:nsid w:val="41587F7A"/>
    <w:multiLevelType w:val="hybridMultilevel"/>
    <w:tmpl w:val="803E59D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432A6F38"/>
    <w:multiLevelType w:val="hybridMultilevel"/>
    <w:tmpl w:val="6C8EED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42F123E"/>
    <w:multiLevelType w:val="hybridMultilevel"/>
    <w:tmpl w:val="2F567BC2"/>
    <w:lvl w:ilvl="0" w:tplc="71483C64">
      <w:start w:val="1"/>
      <w:numFmt w:val="decimal"/>
      <w:lvlText w:val="%1."/>
      <w:lvlJc w:val="left"/>
      <w:pPr>
        <w:ind w:left="360" w:hanging="360"/>
      </w:pPr>
      <w:rPr>
        <w:strike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45E06F58"/>
    <w:multiLevelType w:val="hybridMultilevel"/>
    <w:tmpl w:val="B8008A9E"/>
    <w:lvl w:ilvl="0" w:tplc="71483C64">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8967152"/>
    <w:multiLevelType w:val="hybridMultilevel"/>
    <w:tmpl w:val="7144B5C4"/>
    <w:lvl w:ilvl="0" w:tplc="8F984E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A805688"/>
    <w:multiLevelType w:val="hybridMultilevel"/>
    <w:tmpl w:val="CDB4E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4C203EE6"/>
    <w:multiLevelType w:val="hybridMultilevel"/>
    <w:tmpl w:val="26F62DCC"/>
    <w:lvl w:ilvl="0" w:tplc="58682576">
      <w:start w:val="1"/>
      <w:numFmt w:val="decimal"/>
      <w:lvlText w:val="%1."/>
      <w:lvlJc w:val="left"/>
      <w:pPr>
        <w:ind w:left="72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CB1773B"/>
    <w:multiLevelType w:val="hybridMultilevel"/>
    <w:tmpl w:val="2C42481A"/>
    <w:lvl w:ilvl="0" w:tplc="7590B044">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EFC7026"/>
    <w:multiLevelType w:val="hybridMultilevel"/>
    <w:tmpl w:val="55ECAF8E"/>
    <w:lvl w:ilvl="0" w:tplc="70ACEF8A">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2E15536"/>
    <w:multiLevelType w:val="hybridMultilevel"/>
    <w:tmpl w:val="178E2322"/>
    <w:lvl w:ilvl="0" w:tplc="043E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64D1A70"/>
    <w:multiLevelType w:val="hybridMultilevel"/>
    <w:tmpl w:val="14EC07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6D15D19"/>
    <w:multiLevelType w:val="hybridMultilevel"/>
    <w:tmpl w:val="C5D8AB96"/>
    <w:lvl w:ilvl="0" w:tplc="71483C64">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93936F4"/>
    <w:multiLevelType w:val="hybridMultilevel"/>
    <w:tmpl w:val="D58E6868"/>
    <w:lvl w:ilvl="0" w:tplc="A7A4DB9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6" w15:restartNumberingAfterBreak="0">
    <w:nsid w:val="5A292078"/>
    <w:multiLevelType w:val="hybridMultilevel"/>
    <w:tmpl w:val="1B6C69A4"/>
    <w:lvl w:ilvl="0" w:tplc="317479EE">
      <w:start w:val="1"/>
      <w:numFmt w:val="decimal"/>
      <w:lvlText w:val="%1."/>
      <w:lvlJc w:val="left"/>
      <w:pPr>
        <w:ind w:left="720" w:hanging="360"/>
      </w:pPr>
      <w:rPr>
        <w:b w:val="0"/>
        <w:strike w:val="0"/>
        <w:sz w:val="22"/>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DC06394"/>
    <w:multiLevelType w:val="hybridMultilevel"/>
    <w:tmpl w:val="92A6990A"/>
    <w:lvl w:ilvl="0" w:tplc="B9BA85EA">
      <w:start w:val="1"/>
      <w:numFmt w:val="decimal"/>
      <w:lvlText w:val="%1."/>
      <w:lvlJc w:val="left"/>
      <w:pPr>
        <w:ind w:left="720" w:hanging="360"/>
      </w:pPr>
      <w:rPr>
        <w:b w:val="0"/>
        <w:strike w:val="0"/>
        <w:sz w:val="22"/>
        <w:szCs w:val="22"/>
      </w:rPr>
    </w:lvl>
    <w:lvl w:ilvl="1" w:tplc="04090019">
      <w:start w:val="1"/>
      <w:numFmt w:val="lowerLetter"/>
      <w:lvlText w:val="%2."/>
      <w:lvlJc w:val="left"/>
      <w:pPr>
        <w:ind w:left="1440" w:hanging="360"/>
      </w:pPr>
    </w:lvl>
    <w:lvl w:ilvl="2" w:tplc="E1C4DE9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2AB0F51"/>
    <w:multiLevelType w:val="hybridMultilevel"/>
    <w:tmpl w:val="BD529BFE"/>
    <w:lvl w:ilvl="0" w:tplc="D152C70C">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809633F"/>
    <w:multiLevelType w:val="hybridMultilevel"/>
    <w:tmpl w:val="BC3E4DE2"/>
    <w:lvl w:ilvl="0" w:tplc="7BA25782">
      <w:start w:val="1"/>
      <w:numFmt w:val="decimal"/>
      <w:lvlText w:val="%1."/>
      <w:lvlJc w:val="left"/>
      <w:pPr>
        <w:tabs>
          <w:tab w:val="num" w:pos="1080"/>
        </w:tabs>
        <w:ind w:left="1080" w:hanging="360"/>
      </w:pPr>
      <w:rPr>
        <w:i w:val="0"/>
      </w:rPr>
    </w:lvl>
    <w:lvl w:ilvl="1" w:tplc="24985D96">
      <w:start w:val="1"/>
      <w:numFmt w:val="lowerLetter"/>
      <w:lvlText w:val="%2)"/>
      <w:lvlJc w:val="left"/>
      <w:pPr>
        <w:ind w:left="1800" w:hanging="360"/>
      </w:pPr>
      <w:rPr>
        <w:i w:val="0"/>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0" w15:restartNumberingAfterBreak="0">
    <w:nsid w:val="6820519E"/>
    <w:multiLevelType w:val="hybridMultilevel"/>
    <w:tmpl w:val="BA920934"/>
    <w:lvl w:ilvl="0" w:tplc="7BA25782">
      <w:start w:val="1"/>
      <w:numFmt w:val="decimal"/>
      <w:lvlText w:val="%1."/>
      <w:lvlJc w:val="left"/>
      <w:pPr>
        <w:tabs>
          <w:tab w:val="num" w:pos="1080"/>
        </w:tabs>
        <w:ind w:left="1080" w:hanging="360"/>
      </w:pPr>
      <w:rPr>
        <w:i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1" w15:restartNumberingAfterBreak="0">
    <w:nsid w:val="6A7E23A6"/>
    <w:multiLevelType w:val="hybridMultilevel"/>
    <w:tmpl w:val="A174712E"/>
    <w:lvl w:ilvl="0" w:tplc="73808D34">
      <w:start w:val="1"/>
      <w:numFmt w:val="decimal"/>
      <w:lvlText w:val="%1."/>
      <w:lvlJc w:val="left"/>
      <w:pPr>
        <w:tabs>
          <w:tab w:val="num" w:pos="720"/>
        </w:tabs>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1495862"/>
    <w:multiLevelType w:val="hybridMultilevel"/>
    <w:tmpl w:val="F232157C"/>
    <w:lvl w:ilvl="0" w:tplc="71483C64">
      <w:start w:val="1"/>
      <w:numFmt w:val="decimal"/>
      <w:lvlText w:val="%1."/>
      <w:lvlJc w:val="left"/>
      <w:pPr>
        <w:ind w:left="360" w:hanging="360"/>
      </w:pPr>
      <w:rPr>
        <w:strike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15:restartNumberingAfterBreak="0">
    <w:nsid w:val="72492A79"/>
    <w:multiLevelType w:val="hybridMultilevel"/>
    <w:tmpl w:val="490A929C"/>
    <w:lvl w:ilvl="0" w:tplc="043E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73A72884"/>
    <w:multiLevelType w:val="hybridMultilevel"/>
    <w:tmpl w:val="3AC4BBB0"/>
    <w:lvl w:ilvl="0" w:tplc="043E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740C3824"/>
    <w:multiLevelType w:val="hybridMultilevel"/>
    <w:tmpl w:val="08D6528E"/>
    <w:lvl w:ilvl="0" w:tplc="629A281A">
      <w:start w:val="1"/>
      <w:numFmt w:val="decimal"/>
      <w:lvlText w:val="%1."/>
      <w:lvlJc w:val="left"/>
      <w:pPr>
        <w:ind w:left="360" w:hanging="360"/>
      </w:pPr>
      <w:rPr>
        <w:rFonts w:ascii="Arial" w:hAnsi="Arial" w:cs="Arial" w:hint="default"/>
        <w:color w:val="auto"/>
      </w:rPr>
    </w:lvl>
    <w:lvl w:ilvl="1" w:tplc="A0E87AEE">
      <w:start w:val="1"/>
      <w:numFmt w:val="lowerLetter"/>
      <w:lvlText w:val="%2)"/>
      <w:lvlJc w:val="left"/>
      <w:pPr>
        <w:ind w:left="1080" w:hanging="360"/>
      </w:pPr>
      <w:rPr>
        <w:rFonts w:ascii="Arial" w:hAnsi="Arial" w:cs="Arial" w:hint="default"/>
      </w:rPr>
    </w:lvl>
    <w:lvl w:ilvl="2" w:tplc="6846A530">
      <w:start w:val="1"/>
      <w:numFmt w:val="low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779145F6"/>
    <w:multiLevelType w:val="hybridMultilevel"/>
    <w:tmpl w:val="494443F8"/>
    <w:lvl w:ilvl="0" w:tplc="043E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7C57701F"/>
    <w:multiLevelType w:val="multilevel"/>
    <w:tmpl w:val="A77016D6"/>
    <w:lvl w:ilvl="0">
      <w:start w:val="1"/>
      <w:numFmt w:val="upperRoman"/>
      <w:pStyle w:val="Heading1"/>
      <w:lvlText w:val="%1"/>
      <w:lvlJc w:val="left"/>
      <w:pPr>
        <w:tabs>
          <w:tab w:val="num" w:pos="720"/>
        </w:tabs>
        <w:ind w:left="432" w:hanging="432"/>
      </w:pPr>
      <w:rPr>
        <w:rFonts w:hint="default"/>
        <w:sz w:val="24"/>
      </w:rPr>
    </w:lvl>
    <w:lvl w:ilvl="1">
      <w:start w:val="1"/>
      <w:numFmt w:val="upperRoman"/>
      <w:pStyle w:val="Heading2"/>
      <w:lvlText w:val="%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7D3935B7"/>
    <w:multiLevelType w:val="hybridMultilevel"/>
    <w:tmpl w:val="4608FE04"/>
    <w:lvl w:ilvl="0" w:tplc="89E6C71E">
      <w:start w:val="1"/>
      <w:numFmt w:val="decimal"/>
      <w:lvlText w:val="%1."/>
      <w:lvlJc w:val="left"/>
      <w:pPr>
        <w:ind w:left="720" w:hanging="360"/>
      </w:pPr>
      <w:rPr>
        <w:b w:val="0"/>
        <w:strike w:val="0"/>
        <w:sz w:val="22"/>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7803995">
    <w:abstractNumId w:val="67"/>
  </w:num>
  <w:num w:numId="2" w16cid:durableId="1858228765">
    <w:abstractNumId w:val="5"/>
  </w:num>
  <w:num w:numId="3" w16cid:durableId="465633546">
    <w:abstractNumId w:val="11"/>
  </w:num>
  <w:num w:numId="4" w16cid:durableId="1177771794">
    <w:abstractNumId w:val="49"/>
  </w:num>
  <w:num w:numId="5" w16cid:durableId="765997554">
    <w:abstractNumId w:val="12"/>
  </w:num>
  <w:num w:numId="6" w16cid:durableId="1042706832">
    <w:abstractNumId w:val="50"/>
  </w:num>
  <w:num w:numId="7" w16cid:durableId="1224174227">
    <w:abstractNumId w:val="53"/>
  </w:num>
  <w:num w:numId="8" w16cid:durableId="540938612">
    <w:abstractNumId w:val="65"/>
  </w:num>
  <w:num w:numId="9" w16cid:durableId="882139816">
    <w:abstractNumId w:val="3"/>
  </w:num>
  <w:num w:numId="10" w16cid:durableId="179896331">
    <w:abstractNumId w:val="31"/>
  </w:num>
  <w:num w:numId="11" w16cid:durableId="1268005643">
    <w:abstractNumId w:val="36"/>
  </w:num>
  <w:num w:numId="12" w16cid:durableId="1425763634">
    <w:abstractNumId w:val="9"/>
  </w:num>
  <w:num w:numId="13" w16cid:durableId="922225907">
    <w:abstractNumId w:val="54"/>
  </w:num>
  <w:num w:numId="14" w16cid:durableId="8721037">
    <w:abstractNumId w:val="20"/>
  </w:num>
  <w:num w:numId="15" w16cid:durableId="2146848275">
    <w:abstractNumId w:val="68"/>
  </w:num>
  <w:num w:numId="16" w16cid:durableId="1920405612">
    <w:abstractNumId w:val="56"/>
  </w:num>
  <w:num w:numId="17" w16cid:durableId="2086486489">
    <w:abstractNumId w:val="57"/>
  </w:num>
  <w:num w:numId="18" w16cid:durableId="921177882">
    <w:abstractNumId w:val="28"/>
  </w:num>
  <w:num w:numId="19" w16cid:durableId="1903444730">
    <w:abstractNumId w:val="15"/>
  </w:num>
  <w:num w:numId="20" w16cid:durableId="1649674413">
    <w:abstractNumId w:val="4"/>
  </w:num>
  <w:num w:numId="21" w16cid:durableId="1637836970">
    <w:abstractNumId w:val="37"/>
  </w:num>
  <w:num w:numId="22" w16cid:durableId="1148787334">
    <w:abstractNumId w:val="46"/>
  </w:num>
  <w:num w:numId="23" w16cid:durableId="616567294">
    <w:abstractNumId w:val="30"/>
  </w:num>
  <w:num w:numId="24" w16cid:durableId="1556115762">
    <w:abstractNumId w:val="62"/>
  </w:num>
  <w:num w:numId="25" w16cid:durableId="1169103350">
    <w:abstractNumId w:val="45"/>
  </w:num>
  <w:num w:numId="26" w16cid:durableId="1552882806">
    <w:abstractNumId w:val="60"/>
  </w:num>
  <w:num w:numId="27" w16cid:durableId="515535793">
    <w:abstractNumId w:val="21"/>
  </w:num>
  <w:num w:numId="28" w16cid:durableId="489711019">
    <w:abstractNumId w:val="32"/>
  </w:num>
  <w:num w:numId="29" w16cid:durableId="2044623399">
    <w:abstractNumId w:val="63"/>
  </w:num>
  <w:num w:numId="30" w16cid:durableId="1138260567">
    <w:abstractNumId w:val="64"/>
  </w:num>
  <w:num w:numId="31" w16cid:durableId="514610310">
    <w:abstractNumId w:val="66"/>
  </w:num>
  <w:num w:numId="32" w16cid:durableId="1437361264">
    <w:abstractNumId w:val="39"/>
  </w:num>
  <w:num w:numId="33" w16cid:durableId="1463882827">
    <w:abstractNumId w:val="35"/>
  </w:num>
  <w:num w:numId="34" w16cid:durableId="1690522312">
    <w:abstractNumId w:val="38"/>
  </w:num>
  <w:num w:numId="35" w16cid:durableId="508644058">
    <w:abstractNumId w:val="61"/>
  </w:num>
  <w:num w:numId="36" w16cid:durableId="18849121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07290190">
    <w:abstractNumId w:val="44"/>
  </w:num>
  <w:num w:numId="38" w16cid:durableId="1792698573">
    <w:abstractNumId w:val="25"/>
  </w:num>
  <w:num w:numId="39" w16cid:durableId="2028946298">
    <w:abstractNumId w:val="43"/>
  </w:num>
  <w:num w:numId="40" w16cid:durableId="438335100">
    <w:abstractNumId w:val="22"/>
  </w:num>
  <w:num w:numId="41" w16cid:durableId="1653408783">
    <w:abstractNumId w:val="13"/>
  </w:num>
  <w:num w:numId="42" w16cid:durableId="1822968199">
    <w:abstractNumId w:val="58"/>
  </w:num>
  <w:num w:numId="43" w16cid:durableId="532617898">
    <w:abstractNumId w:val="6"/>
  </w:num>
  <w:num w:numId="44" w16cid:durableId="1627587507">
    <w:abstractNumId w:val="10"/>
  </w:num>
  <w:num w:numId="45" w16cid:durableId="2100825990">
    <w:abstractNumId w:val="8"/>
  </w:num>
  <w:num w:numId="46" w16cid:durableId="2047481874">
    <w:abstractNumId w:val="23"/>
  </w:num>
  <w:num w:numId="47" w16cid:durableId="1129282766">
    <w:abstractNumId w:val="29"/>
  </w:num>
  <w:num w:numId="48" w16cid:durableId="467624855">
    <w:abstractNumId w:val="52"/>
  </w:num>
  <w:num w:numId="49" w16cid:durableId="619341232">
    <w:abstractNumId w:val="40"/>
  </w:num>
  <w:num w:numId="50" w16cid:durableId="1636331903">
    <w:abstractNumId w:val="2"/>
  </w:num>
  <w:num w:numId="51" w16cid:durableId="876163175">
    <w:abstractNumId w:val="1"/>
  </w:num>
  <w:num w:numId="52" w16cid:durableId="2141192910">
    <w:abstractNumId w:val="0"/>
  </w:num>
  <w:num w:numId="53" w16cid:durableId="1684893368">
    <w:abstractNumId w:val="33"/>
  </w:num>
  <w:num w:numId="54" w16cid:durableId="2092309938">
    <w:abstractNumId w:val="26"/>
  </w:num>
  <w:num w:numId="55" w16cid:durableId="1056396625">
    <w:abstractNumId w:val="51"/>
  </w:num>
  <w:num w:numId="56" w16cid:durableId="288167216">
    <w:abstractNumId w:val="34"/>
  </w:num>
  <w:num w:numId="57" w16cid:durableId="1081173923">
    <w:abstractNumId w:val="42"/>
  </w:num>
  <w:num w:numId="58" w16cid:durableId="1890265797">
    <w:abstractNumId w:val="16"/>
  </w:num>
  <w:num w:numId="59" w16cid:durableId="117647170">
    <w:abstractNumId w:val="59"/>
  </w:num>
  <w:num w:numId="60" w16cid:durableId="1987464959">
    <w:abstractNumId w:val="24"/>
  </w:num>
  <w:num w:numId="61" w16cid:durableId="1522626061">
    <w:abstractNumId w:val="19"/>
  </w:num>
  <w:num w:numId="62" w16cid:durableId="45934256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24533440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643315306">
    <w:abstractNumId w:val="27"/>
  </w:num>
  <w:num w:numId="65" w16cid:durableId="1192493776">
    <w:abstractNumId w:val="67"/>
  </w:num>
  <w:num w:numId="66" w16cid:durableId="433132682">
    <w:abstractNumId w:val="14"/>
  </w:num>
  <w:num w:numId="67" w16cid:durableId="2095855808">
    <w:abstractNumId w:val="18"/>
  </w:num>
  <w:num w:numId="68" w16cid:durableId="25450198">
    <w:abstractNumId w:val="7"/>
  </w:num>
  <w:num w:numId="69" w16cid:durableId="131097700">
    <w:abstractNumId w:val="17"/>
  </w:num>
  <w:num w:numId="70" w16cid:durableId="1727336997">
    <w:abstractNumId w:val="4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5DF"/>
    <w:rsid w:val="000012A0"/>
    <w:rsid w:val="00001542"/>
    <w:rsid w:val="00001FF5"/>
    <w:rsid w:val="00002154"/>
    <w:rsid w:val="00002C91"/>
    <w:rsid w:val="00002FC0"/>
    <w:rsid w:val="0000365D"/>
    <w:rsid w:val="0000763F"/>
    <w:rsid w:val="00010EB4"/>
    <w:rsid w:val="0001105D"/>
    <w:rsid w:val="00014F97"/>
    <w:rsid w:val="00016601"/>
    <w:rsid w:val="0001710F"/>
    <w:rsid w:val="00021FDB"/>
    <w:rsid w:val="00024A8B"/>
    <w:rsid w:val="00024AFF"/>
    <w:rsid w:val="00024B04"/>
    <w:rsid w:val="00027891"/>
    <w:rsid w:val="000302DD"/>
    <w:rsid w:val="000306DF"/>
    <w:rsid w:val="000334FA"/>
    <w:rsid w:val="000338B8"/>
    <w:rsid w:val="00034648"/>
    <w:rsid w:val="0003504A"/>
    <w:rsid w:val="0003550F"/>
    <w:rsid w:val="00037CBA"/>
    <w:rsid w:val="00037F65"/>
    <w:rsid w:val="000401A6"/>
    <w:rsid w:val="000422FA"/>
    <w:rsid w:val="00042FC8"/>
    <w:rsid w:val="00043800"/>
    <w:rsid w:val="00045FE3"/>
    <w:rsid w:val="0005189F"/>
    <w:rsid w:val="00052ECE"/>
    <w:rsid w:val="000541B6"/>
    <w:rsid w:val="00055236"/>
    <w:rsid w:val="000556AE"/>
    <w:rsid w:val="000611D4"/>
    <w:rsid w:val="00061803"/>
    <w:rsid w:val="00063571"/>
    <w:rsid w:val="000646BD"/>
    <w:rsid w:val="00065A43"/>
    <w:rsid w:val="00065B4F"/>
    <w:rsid w:val="0006695F"/>
    <w:rsid w:val="000714A2"/>
    <w:rsid w:val="00071DA5"/>
    <w:rsid w:val="00072DC5"/>
    <w:rsid w:val="0007520E"/>
    <w:rsid w:val="000753A0"/>
    <w:rsid w:val="000755D2"/>
    <w:rsid w:val="0007574A"/>
    <w:rsid w:val="00077D3B"/>
    <w:rsid w:val="00081243"/>
    <w:rsid w:val="000820B3"/>
    <w:rsid w:val="00082228"/>
    <w:rsid w:val="00083001"/>
    <w:rsid w:val="00083D51"/>
    <w:rsid w:val="00085904"/>
    <w:rsid w:val="00086560"/>
    <w:rsid w:val="0009176C"/>
    <w:rsid w:val="000948CC"/>
    <w:rsid w:val="00095E5F"/>
    <w:rsid w:val="00096290"/>
    <w:rsid w:val="00096C0E"/>
    <w:rsid w:val="000972FF"/>
    <w:rsid w:val="00097E30"/>
    <w:rsid w:val="000A0BBB"/>
    <w:rsid w:val="000A1A67"/>
    <w:rsid w:val="000A2E61"/>
    <w:rsid w:val="000A4FF5"/>
    <w:rsid w:val="000A74DD"/>
    <w:rsid w:val="000A7688"/>
    <w:rsid w:val="000B015B"/>
    <w:rsid w:val="000B5218"/>
    <w:rsid w:val="000B5231"/>
    <w:rsid w:val="000B5427"/>
    <w:rsid w:val="000B66BE"/>
    <w:rsid w:val="000B687E"/>
    <w:rsid w:val="000C0193"/>
    <w:rsid w:val="000C1728"/>
    <w:rsid w:val="000C3E15"/>
    <w:rsid w:val="000D0168"/>
    <w:rsid w:val="000D0A91"/>
    <w:rsid w:val="000D213B"/>
    <w:rsid w:val="000D2311"/>
    <w:rsid w:val="000D2AED"/>
    <w:rsid w:val="000D4102"/>
    <w:rsid w:val="000D64FF"/>
    <w:rsid w:val="000D66EC"/>
    <w:rsid w:val="000E258F"/>
    <w:rsid w:val="000E283B"/>
    <w:rsid w:val="000E2F47"/>
    <w:rsid w:val="000E303C"/>
    <w:rsid w:val="000E3424"/>
    <w:rsid w:val="000E5037"/>
    <w:rsid w:val="000E5431"/>
    <w:rsid w:val="000E592F"/>
    <w:rsid w:val="000E6D79"/>
    <w:rsid w:val="000F0AEB"/>
    <w:rsid w:val="000F16B4"/>
    <w:rsid w:val="000F4B88"/>
    <w:rsid w:val="000F5CDC"/>
    <w:rsid w:val="00102746"/>
    <w:rsid w:val="00104C9A"/>
    <w:rsid w:val="0011089A"/>
    <w:rsid w:val="00114030"/>
    <w:rsid w:val="00116713"/>
    <w:rsid w:val="00117FD8"/>
    <w:rsid w:val="0012254F"/>
    <w:rsid w:val="001244A3"/>
    <w:rsid w:val="001262ED"/>
    <w:rsid w:val="00130A50"/>
    <w:rsid w:val="001312C4"/>
    <w:rsid w:val="00132413"/>
    <w:rsid w:val="00132885"/>
    <w:rsid w:val="00132AA6"/>
    <w:rsid w:val="0013349D"/>
    <w:rsid w:val="001345C0"/>
    <w:rsid w:val="001360A7"/>
    <w:rsid w:val="00136EFD"/>
    <w:rsid w:val="00137605"/>
    <w:rsid w:val="00140AE7"/>
    <w:rsid w:val="00140CD7"/>
    <w:rsid w:val="001413ED"/>
    <w:rsid w:val="0014390E"/>
    <w:rsid w:val="001460D1"/>
    <w:rsid w:val="00147BFC"/>
    <w:rsid w:val="00147C5D"/>
    <w:rsid w:val="00147F12"/>
    <w:rsid w:val="00155A00"/>
    <w:rsid w:val="00160E3C"/>
    <w:rsid w:val="00164BF6"/>
    <w:rsid w:val="00166CEA"/>
    <w:rsid w:val="00166FC8"/>
    <w:rsid w:val="00167146"/>
    <w:rsid w:val="0016748F"/>
    <w:rsid w:val="00171DC1"/>
    <w:rsid w:val="001759AA"/>
    <w:rsid w:val="00182F46"/>
    <w:rsid w:val="00183515"/>
    <w:rsid w:val="00183AC4"/>
    <w:rsid w:val="00183F18"/>
    <w:rsid w:val="00184BBA"/>
    <w:rsid w:val="00187256"/>
    <w:rsid w:val="001872DC"/>
    <w:rsid w:val="00187675"/>
    <w:rsid w:val="001917D7"/>
    <w:rsid w:val="00193675"/>
    <w:rsid w:val="00193880"/>
    <w:rsid w:val="001940FD"/>
    <w:rsid w:val="0019477D"/>
    <w:rsid w:val="001A06D2"/>
    <w:rsid w:val="001A0D5C"/>
    <w:rsid w:val="001A1EBC"/>
    <w:rsid w:val="001A2FF2"/>
    <w:rsid w:val="001A32A9"/>
    <w:rsid w:val="001A3CA0"/>
    <w:rsid w:val="001A712D"/>
    <w:rsid w:val="001A7173"/>
    <w:rsid w:val="001A7557"/>
    <w:rsid w:val="001B03F9"/>
    <w:rsid w:val="001B0653"/>
    <w:rsid w:val="001B1611"/>
    <w:rsid w:val="001B37A8"/>
    <w:rsid w:val="001B55E0"/>
    <w:rsid w:val="001C20DC"/>
    <w:rsid w:val="001C26F9"/>
    <w:rsid w:val="001C2BA9"/>
    <w:rsid w:val="001C4A1E"/>
    <w:rsid w:val="001C5152"/>
    <w:rsid w:val="001C6221"/>
    <w:rsid w:val="001C79CD"/>
    <w:rsid w:val="001D0831"/>
    <w:rsid w:val="001D2FB7"/>
    <w:rsid w:val="001D38D7"/>
    <w:rsid w:val="001D39F7"/>
    <w:rsid w:val="001D45F8"/>
    <w:rsid w:val="001D53E6"/>
    <w:rsid w:val="001D6711"/>
    <w:rsid w:val="001D713B"/>
    <w:rsid w:val="001D7258"/>
    <w:rsid w:val="001E10C0"/>
    <w:rsid w:val="001E2DDC"/>
    <w:rsid w:val="001E308E"/>
    <w:rsid w:val="001E5F3D"/>
    <w:rsid w:val="001E6F25"/>
    <w:rsid w:val="001E718E"/>
    <w:rsid w:val="001E73DA"/>
    <w:rsid w:val="001F1DFB"/>
    <w:rsid w:val="001F2401"/>
    <w:rsid w:val="001F2A3C"/>
    <w:rsid w:val="001F42C3"/>
    <w:rsid w:val="001F55AE"/>
    <w:rsid w:val="001F677E"/>
    <w:rsid w:val="001F6C98"/>
    <w:rsid w:val="001F7396"/>
    <w:rsid w:val="001F7FCD"/>
    <w:rsid w:val="0020081D"/>
    <w:rsid w:val="00200CF6"/>
    <w:rsid w:val="002012B4"/>
    <w:rsid w:val="00201927"/>
    <w:rsid w:val="00201EC7"/>
    <w:rsid w:val="00202A24"/>
    <w:rsid w:val="00202F0A"/>
    <w:rsid w:val="00204226"/>
    <w:rsid w:val="00204663"/>
    <w:rsid w:val="0020492A"/>
    <w:rsid w:val="002076E8"/>
    <w:rsid w:val="00207F39"/>
    <w:rsid w:val="002129EF"/>
    <w:rsid w:val="002160A3"/>
    <w:rsid w:val="00216539"/>
    <w:rsid w:val="00216A05"/>
    <w:rsid w:val="00217A4C"/>
    <w:rsid w:val="002208A0"/>
    <w:rsid w:val="00225DF2"/>
    <w:rsid w:val="00227390"/>
    <w:rsid w:val="00230B80"/>
    <w:rsid w:val="00230C12"/>
    <w:rsid w:val="0023237F"/>
    <w:rsid w:val="00232986"/>
    <w:rsid w:val="00235B0B"/>
    <w:rsid w:val="00236D1D"/>
    <w:rsid w:val="00237E78"/>
    <w:rsid w:val="00240E7C"/>
    <w:rsid w:val="00241DCF"/>
    <w:rsid w:val="00242D31"/>
    <w:rsid w:val="00242DD2"/>
    <w:rsid w:val="00244E93"/>
    <w:rsid w:val="00245DBE"/>
    <w:rsid w:val="00246086"/>
    <w:rsid w:val="00247EB1"/>
    <w:rsid w:val="00250457"/>
    <w:rsid w:val="00250790"/>
    <w:rsid w:val="00251351"/>
    <w:rsid w:val="00251B9A"/>
    <w:rsid w:val="00253BC4"/>
    <w:rsid w:val="002553BB"/>
    <w:rsid w:val="00255824"/>
    <w:rsid w:val="002563A6"/>
    <w:rsid w:val="002567BE"/>
    <w:rsid w:val="00257524"/>
    <w:rsid w:val="00261A50"/>
    <w:rsid w:val="00263709"/>
    <w:rsid w:val="002637B6"/>
    <w:rsid w:val="002702F4"/>
    <w:rsid w:val="002705D7"/>
    <w:rsid w:val="00272BEF"/>
    <w:rsid w:val="00273E91"/>
    <w:rsid w:val="002752CA"/>
    <w:rsid w:val="0027690F"/>
    <w:rsid w:val="00276C32"/>
    <w:rsid w:val="0027784D"/>
    <w:rsid w:val="00281577"/>
    <w:rsid w:val="002817C2"/>
    <w:rsid w:val="00283950"/>
    <w:rsid w:val="00283F8E"/>
    <w:rsid w:val="00284EC9"/>
    <w:rsid w:val="00285973"/>
    <w:rsid w:val="0028641E"/>
    <w:rsid w:val="00290AB4"/>
    <w:rsid w:val="00295AF0"/>
    <w:rsid w:val="002970DA"/>
    <w:rsid w:val="002A7F3A"/>
    <w:rsid w:val="002B0C4F"/>
    <w:rsid w:val="002B0E7E"/>
    <w:rsid w:val="002B166F"/>
    <w:rsid w:val="002B1850"/>
    <w:rsid w:val="002B501D"/>
    <w:rsid w:val="002B54B3"/>
    <w:rsid w:val="002B63D1"/>
    <w:rsid w:val="002B64DB"/>
    <w:rsid w:val="002C1C3B"/>
    <w:rsid w:val="002C3358"/>
    <w:rsid w:val="002C35C4"/>
    <w:rsid w:val="002C3F44"/>
    <w:rsid w:val="002C4B60"/>
    <w:rsid w:val="002C60B4"/>
    <w:rsid w:val="002C61CA"/>
    <w:rsid w:val="002C6427"/>
    <w:rsid w:val="002C75B0"/>
    <w:rsid w:val="002D12E7"/>
    <w:rsid w:val="002D1D88"/>
    <w:rsid w:val="002D26BC"/>
    <w:rsid w:val="002D2CFC"/>
    <w:rsid w:val="002D5803"/>
    <w:rsid w:val="002D5B75"/>
    <w:rsid w:val="002D6B61"/>
    <w:rsid w:val="002E1509"/>
    <w:rsid w:val="002E3108"/>
    <w:rsid w:val="002E3209"/>
    <w:rsid w:val="002E33CE"/>
    <w:rsid w:val="002E40D4"/>
    <w:rsid w:val="002E7095"/>
    <w:rsid w:val="002E717A"/>
    <w:rsid w:val="002E79FA"/>
    <w:rsid w:val="002E7C3F"/>
    <w:rsid w:val="002F1190"/>
    <w:rsid w:val="002F2766"/>
    <w:rsid w:val="002F3ACA"/>
    <w:rsid w:val="002F61F7"/>
    <w:rsid w:val="002F73CC"/>
    <w:rsid w:val="002F7D20"/>
    <w:rsid w:val="00301DAE"/>
    <w:rsid w:val="00302084"/>
    <w:rsid w:val="003037C3"/>
    <w:rsid w:val="0030499C"/>
    <w:rsid w:val="003049ED"/>
    <w:rsid w:val="0030505E"/>
    <w:rsid w:val="00305321"/>
    <w:rsid w:val="0030616C"/>
    <w:rsid w:val="0030756F"/>
    <w:rsid w:val="00310A8E"/>
    <w:rsid w:val="00310B2D"/>
    <w:rsid w:val="00311A19"/>
    <w:rsid w:val="00313887"/>
    <w:rsid w:val="003151A3"/>
    <w:rsid w:val="00315247"/>
    <w:rsid w:val="00315776"/>
    <w:rsid w:val="00315F8B"/>
    <w:rsid w:val="00320BF4"/>
    <w:rsid w:val="00321D53"/>
    <w:rsid w:val="0032276B"/>
    <w:rsid w:val="003230CD"/>
    <w:rsid w:val="00323D68"/>
    <w:rsid w:val="00326491"/>
    <w:rsid w:val="00326E3A"/>
    <w:rsid w:val="0033288A"/>
    <w:rsid w:val="003339AC"/>
    <w:rsid w:val="00334023"/>
    <w:rsid w:val="00334838"/>
    <w:rsid w:val="00335B2E"/>
    <w:rsid w:val="00335C2C"/>
    <w:rsid w:val="00336825"/>
    <w:rsid w:val="00340912"/>
    <w:rsid w:val="00341BF9"/>
    <w:rsid w:val="003437BC"/>
    <w:rsid w:val="00344A3C"/>
    <w:rsid w:val="00345C18"/>
    <w:rsid w:val="00346EDE"/>
    <w:rsid w:val="00347412"/>
    <w:rsid w:val="0035067F"/>
    <w:rsid w:val="00350F9E"/>
    <w:rsid w:val="003512AD"/>
    <w:rsid w:val="00351923"/>
    <w:rsid w:val="00351BA5"/>
    <w:rsid w:val="00353024"/>
    <w:rsid w:val="00353BB8"/>
    <w:rsid w:val="00354669"/>
    <w:rsid w:val="00356B05"/>
    <w:rsid w:val="00356FDA"/>
    <w:rsid w:val="00357767"/>
    <w:rsid w:val="00360352"/>
    <w:rsid w:val="00360547"/>
    <w:rsid w:val="003606A9"/>
    <w:rsid w:val="0036429A"/>
    <w:rsid w:val="00366AEB"/>
    <w:rsid w:val="0037136F"/>
    <w:rsid w:val="00372E41"/>
    <w:rsid w:val="00375A36"/>
    <w:rsid w:val="00377B8C"/>
    <w:rsid w:val="00383CB6"/>
    <w:rsid w:val="0038458E"/>
    <w:rsid w:val="00384934"/>
    <w:rsid w:val="00387706"/>
    <w:rsid w:val="00387915"/>
    <w:rsid w:val="00390C4D"/>
    <w:rsid w:val="003910D5"/>
    <w:rsid w:val="0039171D"/>
    <w:rsid w:val="00391CD5"/>
    <w:rsid w:val="00393239"/>
    <w:rsid w:val="0039414A"/>
    <w:rsid w:val="003955D7"/>
    <w:rsid w:val="00397C30"/>
    <w:rsid w:val="003A04DA"/>
    <w:rsid w:val="003A27D6"/>
    <w:rsid w:val="003A3C88"/>
    <w:rsid w:val="003A3D7E"/>
    <w:rsid w:val="003A5875"/>
    <w:rsid w:val="003B0A11"/>
    <w:rsid w:val="003B31BA"/>
    <w:rsid w:val="003B377B"/>
    <w:rsid w:val="003B479F"/>
    <w:rsid w:val="003B678A"/>
    <w:rsid w:val="003C114F"/>
    <w:rsid w:val="003C20F1"/>
    <w:rsid w:val="003C3C18"/>
    <w:rsid w:val="003C4B47"/>
    <w:rsid w:val="003C67E6"/>
    <w:rsid w:val="003C6A1A"/>
    <w:rsid w:val="003D0623"/>
    <w:rsid w:val="003D19B3"/>
    <w:rsid w:val="003D2286"/>
    <w:rsid w:val="003D228C"/>
    <w:rsid w:val="003D32EF"/>
    <w:rsid w:val="003D60B5"/>
    <w:rsid w:val="003D778D"/>
    <w:rsid w:val="003E1A9F"/>
    <w:rsid w:val="003E2085"/>
    <w:rsid w:val="003E5235"/>
    <w:rsid w:val="003E7E09"/>
    <w:rsid w:val="003E7FB9"/>
    <w:rsid w:val="003F0E27"/>
    <w:rsid w:val="003F1256"/>
    <w:rsid w:val="003F2330"/>
    <w:rsid w:val="003F25AD"/>
    <w:rsid w:val="003F26E7"/>
    <w:rsid w:val="003F2EB7"/>
    <w:rsid w:val="003F5638"/>
    <w:rsid w:val="003F5F33"/>
    <w:rsid w:val="003F75F3"/>
    <w:rsid w:val="00400B0D"/>
    <w:rsid w:val="00400FCB"/>
    <w:rsid w:val="0040117F"/>
    <w:rsid w:val="00402447"/>
    <w:rsid w:val="00402B5D"/>
    <w:rsid w:val="004032C6"/>
    <w:rsid w:val="00404BBA"/>
    <w:rsid w:val="00405EE8"/>
    <w:rsid w:val="00407312"/>
    <w:rsid w:val="00411616"/>
    <w:rsid w:val="0041188F"/>
    <w:rsid w:val="004129B1"/>
    <w:rsid w:val="0042102B"/>
    <w:rsid w:val="00421170"/>
    <w:rsid w:val="00421573"/>
    <w:rsid w:val="00422B36"/>
    <w:rsid w:val="00422F19"/>
    <w:rsid w:val="00423553"/>
    <w:rsid w:val="004253AC"/>
    <w:rsid w:val="00425B93"/>
    <w:rsid w:val="00431A7B"/>
    <w:rsid w:val="00431B32"/>
    <w:rsid w:val="00431D14"/>
    <w:rsid w:val="0043234E"/>
    <w:rsid w:val="00433583"/>
    <w:rsid w:val="00433CB2"/>
    <w:rsid w:val="00433F1F"/>
    <w:rsid w:val="004357A7"/>
    <w:rsid w:val="0043619F"/>
    <w:rsid w:val="0043768B"/>
    <w:rsid w:val="00437777"/>
    <w:rsid w:val="004377FF"/>
    <w:rsid w:val="00437FA2"/>
    <w:rsid w:val="004400A3"/>
    <w:rsid w:val="00443A89"/>
    <w:rsid w:val="0044587C"/>
    <w:rsid w:val="00445DCC"/>
    <w:rsid w:val="00446FC6"/>
    <w:rsid w:val="00447606"/>
    <w:rsid w:val="0045131B"/>
    <w:rsid w:val="004524D3"/>
    <w:rsid w:val="00453058"/>
    <w:rsid w:val="0045384F"/>
    <w:rsid w:val="00454E02"/>
    <w:rsid w:val="0045567E"/>
    <w:rsid w:val="004569A9"/>
    <w:rsid w:val="00456C89"/>
    <w:rsid w:val="00457067"/>
    <w:rsid w:val="00457A2B"/>
    <w:rsid w:val="00457D22"/>
    <w:rsid w:val="00460C4E"/>
    <w:rsid w:val="00462220"/>
    <w:rsid w:val="00462329"/>
    <w:rsid w:val="004631FE"/>
    <w:rsid w:val="00463250"/>
    <w:rsid w:val="00463F43"/>
    <w:rsid w:val="0046573B"/>
    <w:rsid w:val="00465992"/>
    <w:rsid w:val="0046763A"/>
    <w:rsid w:val="00467F56"/>
    <w:rsid w:val="0047035F"/>
    <w:rsid w:val="00471177"/>
    <w:rsid w:val="00471775"/>
    <w:rsid w:val="00471EF0"/>
    <w:rsid w:val="00473EE2"/>
    <w:rsid w:val="00474886"/>
    <w:rsid w:val="00477DBF"/>
    <w:rsid w:val="00480B48"/>
    <w:rsid w:val="00480FA0"/>
    <w:rsid w:val="0048129F"/>
    <w:rsid w:val="0048156D"/>
    <w:rsid w:val="00482900"/>
    <w:rsid w:val="004867F0"/>
    <w:rsid w:val="004872F7"/>
    <w:rsid w:val="004876DD"/>
    <w:rsid w:val="0048785D"/>
    <w:rsid w:val="004909A8"/>
    <w:rsid w:val="004919C9"/>
    <w:rsid w:val="0049298F"/>
    <w:rsid w:val="00492E73"/>
    <w:rsid w:val="0049458E"/>
    <w:rsid w:val="0049463F"/>
    <w:rsid w:val="004952AD"/>
    <w:rsid w:val="004A1F48"/>
    <w:rsid w:val="004A2951"/>
    <w:rsid w:val="004A4533"/>
    <w:rsid w:val="004A6755"/>
    <w:rsid w:val="004A71F9"/>
    <w:rsid w:val="004B263B"/>
    <w:rsid w:val="004B3BDB"/>
    <w:rsid w:val="004B4591"/>
    <w:rsid w:val="004B7409"/>
    <w:rsid w:val="004B78A3"/>
    <w:rsid w:val="004B7FC7"/>
    <w:rsid w:val="004C08E7"/>
    <w:rsid w:val="004C18B5"/>
    <w:rsid w:val="004C23B1"/>
    <w:rsid w:val="004C3734"/>
    <w:rsid w:val="004C3B19"/>
    <w:rsid w:val="004C676F"/>
    <w:rsid w:val="004C6F36"/>
    <w:rsid w:val="004C6FF2"/>
    <w:rsid w:val="004C738D"/>
    <w:rsid w:val="004D07C5"/>
    <w:rsid w:val="004D0858"/>
    <w:rsid w:val="004D12EF"/>
    <w:rsid w:val="004D2A1F"/>
    <w:rsid w:val="004D5D65"/>
    <w:rsid w:val="004E1A05"/>
    <w:rsid w:val="004E2468"/>
    <w:rsid w:val="004E40EB"/>
    <w:rsid w:val="004E4774"/>
    <w:rsid w:val="004E641D"/>
    <w:rsid w:val="004E7AB0"/>
    <w:rsid w:val="004F00A3"/>
    <w:rsid w:val="004F0D8A"/>
    <w:rsid w:val="004F3196"/>
    <w:rsid w:val="004F3AEA"/>
    <w:rsid w:val="004F7CF5"/>
    <w:rsid w:val="00500681"/>
    <w:rsid w:val="00500C6D"/>
    <w:rsid w:val="005015DF"/>
    <w:rsid w:val="005038D3"/>
    <w:rsid w:val="00505074"/>
    <w:rsid w:val="005078A4"/>
    <w:rsid w:val="0051057F"/>
    <w:rsid w:val="005120D5"/>
    <w:rsid w:val="00512B72"/>
    <w:rsid w:val="0051325A"/>
    <w:rsid w:val="00513340"/>
    <w:rsid w:val="00516241"/>
    <w:rsid w:val="00517682"/>
    <w:rsid w:val="005178AC"/>
    <w:rsid w:val="00517F8F"/>
    <w:rsid w:val="00520C7C"/>
    <w:rsid w:val="00521A7E"/>
    <w:rsid w:val="00523D8B"/>
    <w:rsid w:val="00523FF4"/>
    <w:rsid w:val="00525279"/>
    <w:rsid w:val="0052691E"/>
    <w:rsid w:val="00527F5B"/>
    <w:rsid w:val="00534516"/>
    <w:rsid w:val="00534FFF"/>
    <w:rsid w:val="00536445"/>
    <w:rsid w:val="005408A2"/>
    <w:rsid w:val="00544AD1"/>
    <w:rsid w:val="00546B3F"/>
    <w:rsid w:val="00547162"/>
    <w:rsid w:val="005473C9"/>
    <w:rsid w:val="00547C3E"/>
    <w:rsid w:val="005506F0"/>
    <w:rsid w:val="00552C37"/>
    <w:rsid w:val="00552EAC"/>
    <w:rsid w:val="005556A4"/>
    <w:rsid w:val="00555BB5"/>
    <w:rsid w:val="005560F2"/>
    <w:rsid w:val="00557DAD"/>
    <w:rsid w:val="00557FB3"/>
    <w:rsid w:val="0056045C"/>
    <w:rsid w:val="00560A3E"/>
    <w:rsid w:val="00562107"/>
    <w:rsid w:val="00563075"/>
    <w:rsid w:val="0056310F"/>
    <w:rsid w:val="0056587F"/>
    <w:rsid w:val="00566276"/>
    <w:rsid w:val="005664C1"/>
    <w:rsid w:val="0057066A"/>
    <w:rsid w:val="00570AB4"/>
    <w:rsid w:val="00571228"/>
    <w:rsid w:val="0057392E"/>
    <w:rsid w:val="005739EA"/>
    <w:rsid w:val="00573C91"/>
    <w:rsid w:val="00575931"/>
    <w:rsid w:val="00577B02"/>
    <w:rsid w:val="00580C11"/>
    <w:rsid w:val="00580FC9"/>
    <w:rsid w:val="00582068"/>
    <w:rsid w:val="00584BFD"/>
    <w:rsid w:val="00586169"/>
    <w:rsid w:val="00586A01"/>
    <w:rsid w:val="00586F27"/>
    <w:rsid w:val="005871D2"/>
    <w:rsid w:val="00590C99"/>
    <w:rsid w:val="00591341"/>
    <w:rsid w:val="00592785"/>
    <w:rsid w:val="00593D68"/>
    <w:rsid w:val="00595118"/>
    <w:rsid w:val="00595659"/>
    <w:rsid w:val="00595E37"/>
    <w:rsid w:val="005970F2"/>
    <w:rsid w:val="005A01E3"/>
    <w:rsid w:val="005A0339"/>
    <w:rsid w:val="005A1AA9"/>
    <w:rsid w:val="005A24C6"/>
    <w:rsid w:val="005A30C1"/>
    <w:rsid w:val="005A42A6"/>
    <w:rsid w:val="005A70FD"/>
    <w:rsid w:val="005B271A"/>
    <w:rsid w:val="005B4D4B"/>
    <w:rsid w:val="005B59D8"/>
    <w:rsid w:val="005B6327"/>
    <w:rsid w:val="005C0CB9"/>
    <w:rsid w:val="005C34C2"/>
    <w:rsid w:val="005C4C7F"/>
    <w:rsid w:val="005C52C3"/>
    <w:rsid w:val="005C5AF5"/>
    <w:rsid w:val="005C6002"/>
    <w:rsid w:val="005C7064"/>
    <w:rsid w:val="005D16EE"/>
    <w:rsid w:val="005D1BD0"/>
    <w:rsid w:val="005D1C0E"/>
    <w:rsid w:val="005D2E71"/>
    <w:rsid w:val="005D4E04"/>
    <w:rsid w:val="005D645A"/>
    <w:rsid w:val="005D657C"/>
    <w:rsid w:val="005D7B94"/>
    <w:rsid w:val="005E3CDB"/>
    <w:rsid w:val="005E53CD"/>
    <w:rsid w:val="005E6084"/>
    <w:rsid w:val="005E6C55"/>
    <w:rsid w:val="005F1404"/>
    <w:rsid w:val="005F34A8"/>
    <w:rsid w:val="005F3876"/>
    <w:rsid w:val="005F451F"/>
    <w:rsid w:val="005F4EAE"/>
    <w:rsid w:val="005F58E7"/>
    <w:rsid w:val="005F5BA9"/>
    <w:rsid w:val="005F6055"/>
    <w:rsid w:val="005F61A3"/>
    <w:rsid w:val="005F6B8C"/>
    <w:rsid w:val="005F6BA4"/>
    <w:rsid w:val="005F7428"/>
    <w:rsid w:val="005F778E"/>
    <w:rsid w:val="005F7C5A"/>
    <w:rsid w:val="00600592"/>
    <w:rsid w:val="00600754"/>
    <w:rsid w:val="00600A8B"/>
    <w:rsid w:val="00600BA4"/>
    <w:rsid w:val="006034E4"/>
    <w:rsid w:val="00604F4D"/>
    <w:rsid w:val="00605DDC"/>
    <w:rsid w:val="00607DFA"/>
    <w:rsid w:val="0061116C"/>
    <w:rsid w:val="00613ED0"/>
    <w:rsid w:val="00614895"/>
    <w:rsid w:val="0061669B"/>
    <w:rsid w:val="006179C2"/>
    <w:rsid w:val="00623052"/>
    <w:rsid w:val="00624B0D"/>
    <w:rsid w:val="006252A7"/>
    <w:rsid w:val="0062698E"/>
    <w:rsid w:val="00626C0D"/>
    <w:rsid w:val="00630886"/>
    <w:rsid w:val="006310E4"/>
    <w:rsid w:val="00631120"/>
    <w:rsid w:val="006317D8"/>
    <w:rsid w:val="00632639"/>
    <w:rsid w:val="00632CC5"/>
    <w:rsid w:val="00633B5B"/>
    <w:rsid w:val="00641D98"/>
    <w:rsid w:val="00642037"/>
    <w:rsid w:val="00642B0C"/>
    <w:rsid w:val="00643078"/>
    <w:rsid w:val="00643EBF"/>
    <w:rsid w:val="0064413A"/>
    <w:rsid w:val="00645735"/>
    <w:rsid w:val="00646258"/>
    <w:rsid w:val="00650C6B"/>
    <w:rsid w:val="00652E8D"/>
    <w:rsid w:val="00655266"/>
    <w:rsid w:val="00655A54"/>
    <w:rsid w:val="006568F4"/>
    <w:rsid w:val="0066165B"/>
    <w:rsid w:val="00663114"/>
    <w:rsid w:val="00667054"/>
    <w:rsid w:val="00674B03"/>
    <w:rsid w:val="00680611"/>
    <w:rsid w:val="00681A8E"/>
    <w:rsid w:val="00682C39"/>
    <w:rsid w:val="006843BC"/>
    <w:rsid w:val="00685BC1"/>
    <w:rsid w:val="0068632B"/>
    <w:rsid w:val="0069160A"/>
    <w:rsid w:val="00693126"/>
    <w:rsid w:val="00693151"/>
    <w:rsid w:val="006958A1"/>
    <w:rsid w:val="00695E5D"/>
    <w:rsid w:val="0069643D"/>
    <w:rsid w:val="0069695B"/>
    <w:rsid w:val="006A003B"/>
    <w:rsid w:val="006A12F8"/>
    <w:rsid w:val="006A20E5"/>
    <w:rsid w:val="006A4E92"/>
    <w:rsid w:val="006A5AF9"/>
    <w:rsid w:val="006A5D92"/>
    <w:rsid w:val="006A75A9"/>
    <w:rsid w:val="006A79C6"/>
    <w:rsid w:val="006B3485"/>
    <w:rsid w:val="006B7EE0"/>
    <w:rsid w:val="006C0EB7"/>
    <w:rsid w:val="006C39D8"/>
    <w:rsid w:val="006C40D5"/>
    <w:rsid w:val="006C57F4"/>
    <w:rsid w:val="006C787F"/>
    <w:rsid w:val="006D00C3"/>
    <w:rsid w:val="006D03DC"/>
    <w:rsid w:val="006D15D8"/>
    <w:rsid w:val="006D210F"/>
    <w:rsid w:val="006D3CCC"/>
    <w:rsid w:val="006D4105"/>
    <w:rsid w:val="006D669F"/>
    <w:rsid w:val="006D6B2D"/>
    <w:rsid w:val="006D75AD"/>
    <w:rsid w:val="006D7F8F"/>
    <w:rsid w:val="006E0853"/>
    <w:rsid w:val="006E1913"/>
    <w:rsid w:val="006E3247"/>
    <w:rsid w:val="006E4300"/>
    <w:rsid w:val="006E50EF"/>
    <w:rsid w:val="006E7027"/>
    <w:rsid w:val="006E7530"/>
    <w:rsid w:val="006F0593"/>
    <w:rsid w:val="006F07C2"/>
    <w:rsid w:val="006F1CDE"/>
    <w:rsid w:val="006F39E0"/>
    <w:rsid w:val="006F456D"/>
    <w:rsid w:val="006F66B0"/>
    <w:rsid w:val="006F78E2"/>
    <w:rsid w:val="00700628"/>
    <w:rsid w:val="007013D0"/>
    <w:rsid w:val="0070143A"/>
    <w:rsid w:val="00701FF8"/>
    <w:rsid w:val="00703423"/>
    <w:rsid w:val="00703CEB"/>
    <w:rsid w:val="00704D59"/>
    <w:rsid w:val="00705283"/>
    <w:rsid w:val="0070541D"/>
    <w:rsid w:val="00705DE8"/>
    <w:rsid w:val="00705E7E"/>
    <w:rsid w:val="00706887"/>
    <w:rsid w:val="0070724D"/>
    <w:rsid w:val="007120AC"/>
    <w:rsid w:val="00712132"/>
    <w:rsid w:val="00713945"/>
    <w:rsid w:val="007157E2"/>
    <w:rsid w:val="00720424"/>
    <w:rsid w:val="007245D6"/>
    <w:rsid w:val="00724FE7"/>
    <w:rsid w:val="00725782"/>
    <w:rsid w:val="00725ED1"/>
    <w:rsid w:val="007264A4"/>
    <w:rsid w:val="0072764A"/>
    <w:rsid w:val="00730C9D"/>
    <w:rsid w:val="00730FB8"/>
    <w:rsid w:val="0073100D"/>
    <w:rsid w:val="00731A91"/>
    <w:rsid w:val="00732BA7"/>
    <w:rsid w:val="00734296"/>
    <w:rsid w:val="00734B58"/>
    <w:rsid w:val="0074041D"/>
    <w:rsid w:val="00740F09"/>
    <w:rsid w:val="00741D6D"/>
    <w:rsid w:val="00742FCE"/>
    <w:rsid w:val="007453D1"/>
    <w:rsid w:val="00745AED"/>
    <w:rsid w:val="00747783"/>
    <w:rsid w:val="00750071"/>
    <w:rsid w:val="007505A4"/>
    <w:rsid w:val="0075091A"/>
    <w:rsid w:val="00752C06"/>
    <w:rsid w:val="00753E49"/>
    <w:rsid w:val="007573B1"/>
    <w:rsid w:val="00757A7A"/>
    <w:rsid w:val="00757CC1"/>
    <w:rsid w:val="0076240F"/>
    <w:rsid w:val="00763ADB"/>
    <w:rsid w:val="007652FB"/>
    <w:rsid w:val="007655FD"/>
    <w:rsid w:val="0076607E"/>
    <w:rsid w:val="00767893"/>
    <w:rsid w:val="00767EFD"/>
    <w:rsid w:val="007720FC"/>
    <w:rsid w:val="00772E53"/>
    <w:rsid w:val="00772F65"/>
    <w:rsid w:val="00776139"/>
    <w:rsid w:val="00776A9C"/>
    <w:rsid w:val="00777C4F"/>
    <w:rsid w:val="0078035C"/>
    <w:rsid w:val="0078241D"/>
    <w:rsid w:val="00783D4D"/>
    <w:rsid w:val="00786232"/>
    <w:rsid w:val="0078656F"/>
    <w:rsid w:val="007867DF"/>
    <w:rsid w:val="00786AF4"/>
    <w:rsid w:val="00786EF4"/>
    <w:rsid w:val="007872F3"/>
    <w:rsid w:val="00790D4F"/>
    <w:rsid w:val="007916E6"/>
    <w:rsid w:val="00793671"/>
    <w:rsid w:val="00795291"/>
    <w:rsid w:val="007953C7"/>
    <w:rsid w:val="00797443"/>
    <w:rsid w:val="007A0BFC"/>
    <w:rsid w:val="007A0EAD"/>
    <w:rsid w:val="007A1E06"/>
    <w:rsid w:val="007A2B3D"/>
    <w:rsid w:val="007A359F"/>
    <w:rsid w:val="007A374A"/>
    <w:rsid w:val="007A3D96"/>
    <w:rsid w:val="007A471C"/>
    <w:rsid w:val="007A63DC"/>
    <w:rsid w:val="007A6686"/>
    <w:rsid w:val="007B06EB"/>
    <w:rsid w:val="007B0CBB"/>
    <w:rsid w:val="007B2C5A"/>
    <w:rsid w:val="007B46F6"/>
    <w:rsid w:val="007B4F21"/>
    <w:rsid w:val="007B6F73"/>
    <w:rsid w:val="007C00ED"/>
    <w:rsid w:val="007C1205"/>
    <w:rsid w:val="007C17D0"/>
    <w:rsid w:val="007C1AAE"/>
    <w:rsid w:val="007C2974"/>
    <w:rsid w:val="007C3CCB"/>
    <w:rsid w:val="007C5363"/>
    <w:rsid w:val="007C600C"/>
    <w:rsid w:val="007D02CA"/>
    <w:rsid w:val="007D2E83"/>
    <w:rsid w:val="007D3024"/>
    <w:rsid w:val="007D3D66"/>
    <w:rsid w:val="007D41EC"/>
    <w:rsid w:val="007D5717"/>
    <w:rsid w:val="007D7BF5"/>
    <w:rsid w:val="007E076F"/>
    <w:rsid w:val="007E3283"/>
    <w:rsid w:val="007E3B47"/>
    <w:rsid w:val="007E3C15"/>
    <w:rsid w:val="007E42B2"/>
    <w:rsid w:val="007E5E18"/>
    <w:rsid w:val="007E7B4B"/>
    <w:rsid w:val="007F05D4"/>
    <w:rsid w:val="007F2060"/>
    <w:rsid w:val="007F38DF"/>
    <w:rsid w:val="007F3901"/>
    <w:rsid w:val="007F576E"/>
    <w:rsid w:val="007F786F"/>
    <w:rsid w:val="007F7D82"/>
    <w:rsid w:val="0080018A"/>
    <w:rsid w:val="00800B13"/>
    <w:rsid w:val="008041DF"/>
    <w:rsid w:val="00806F94"/>
    <w:rsid w:val="00807B8C"/>
    <w:rsid w:val="008129BE"/>
    <w:rsid w:val="00813014"/>
    <w:rsid w:val="00813743"/>
    <w:rsid w:val="008137CB"/>
    <w:rsid w:val="00813AED"/>
    <w:rsid w:val="00814E2C"/>
    <w:rsid w:val="008165D4"/>
    <w:rsid w:val="00820650"/>
    <w:rsid w:val="00822BBE"/>
    <w:rsid w:val="00823F05"/>
    <w:rsid w:val="00824C46"/>
    <w:rsid w:val="008261EE"/>
    <w:rsid w:val="0082772B"/>
    <w:rsid w:val="00833C8E"/>
    <w:rsid w:val="00834196"/>
    <w:rsid w:val="0083584D"/>
    <w:rsid w:val="00835C21"/>
    <w:rsid w:val="00836F4C"/>
    <w:rsid w:val="00836F80"/>
    <w:rsid w:val="00837938"/>
    <w:rsid w:val="0084179A"/>
    <w:rsid w:val="00841B0C"/>
    <w:rsid w:val="00842C49"/>
    <w:rsid w:val="00843758"/>
    <w:rsid w:val="00844231"/>
    <w:rsid w:val="00844C7B"/>
    <w:rsid w:val="00850DFF"/>
    <w:rsid w:val="00852974"/>
    <w:rsid w:val="00854218"/>
    <w:rsid w:val="00854AE9"/>
    <w:rsid w:val="00856829"/>
    <w:rsid w:val="00856B6B"/>
    <w:rsid w:val="00857A9A"/>
    <w:rsid w:val="0086039B"/>
    <w:rsid w:val="0086184B"/>
    <w:rsid w:val="00862BED"/>
    <w:rsid w:val="0086439C"/>
    <w:rsid w:val="00865038"/>
    <w:rsid w:val="00865E80"/>
    <w:rsid w:val="00866C9C"/>
    <w:rsid w:val="00867C38"/>
    <w:rsid w:val="0087003A"/>
    <w:rsid w:val="00870AA5"/>
    <w:rsid w:val="0087244F"/>
    <w:rsid w:val="00873608"/>
    <w:rsid w:val="008760F6"/>
    <w:rsid w:val="008769AD"/>
    <w:rsid w:val="008809F1"/>
    <w:rsid w:val="00881112"/>
    <w:rsid w:val="00883753"/>
    <w:rsid w:val="00885797"/>
    <w:rsid w:val="008860B1"/>
    <w:rsid w:val="0089010D"/>
    <w:rsid w:val="008921D6"/>
    <w:rsid w:val="00892313"/>
    <w:rsid w:val="00895106"/>
    <w:rsid w:val="00895598"/>
    <w:rsid w:val="00895615"/>
    <w:rsid w:val="00895E2F"/>
    <w:rsid w:val="0089600A"/>
    <w:rsid w:val="00896635"/>
    <w:rsid w:val="008974FE"/>
    <w:rsid w:val="00897644"/>
    <w:rsid w:val="008A0DB8"/>
    <w:rsid w:val="008A2140"/>
    <w:rsid w:val="008A30C8"/>
    <w:rsid w:val="008A39ED"/>
    <w:rsid w:val="008A4F1C"/>
    <w:rsid w:val="008A532D"/>
    <w:rsid w:val="008A57ED"/>
    <w:rsid w:val="008B170F"/>
    <w:rsid w:val="008B26A8"/>
    <w:rsid w:val="008B2B68"/>
    <w:rsid w:val="008B2E4C"/>
    <w:rsid w:val="008B379F"/>
    <w:rsid w:val="008B3815"/>
    <w:rsid w:val="008B3FB5"/>
    <w:rsid w:val="008B5728"/>
    <w:rsid w:val="008C1612"/>
    <w:rsid w:val="008C1CD4"/>
    <w:rsid w:val="008C1FCE"/>
    <w:rsid w:val="008C26EE"/>
    <w:rsid w:val="008C3403"/>
    <w:rsid w:val="008C4609"/>
    <w:rsid w:val="008C77AC"/>
    <w:rsid w:val="008C78A6"/>
    <w:rsid w:val="008D0D0C"/>
    <w:rsid w:val="008D1C85"/>
    <w:rsid w:val="008D27FA"/>
    <w:rsid w:val="008D38EF"/>
    <w:rsid w:val="008D3940"/>
    <w:rsid w:val="008D5A0C"/>
    <w:rsid w:val="008E079C"/>
    <w:rsid w:val="008E0AE4"/>
    <w:rsid w:val="008E1EAF"/>
    <w:rsid w:val="008E3391"/>
    <w:rsid w:val="008E389E"/>
    <w:rsid w:val="008E3C0F"/>
    <w:rsid w:val="008E4099"/>
    <w:rsid w:val="008E620E"/>
    <w:rsid w:val="008F08F8"/>
    <w:rsid w:val="008F100F"/>
    <w:rsid w:val="008F4D70"/>
    <w:rsid w:val="008F4E07"/>
    <w:rsid w:val="008F5EA4"/>
    <w:rsid w:val="008F65BE"/>
    <w:rsid w:val="008F7351"/>
    <w:rsid w:val="00900507"/>
    <w:rsid w:val="009029A8"/>
    <w:rsid w:val="00902DBE"/>
    <w:rsid w:val="0090309C"/>
    <w:rsid w:val="00904172"/>
    <w:rsid w:val="009055F2"/>
    <w:rsid w:val="00907344"/>
    <w:rsid w:val="009119E6"/>
    <w:rsid w:val="00911CD0"/>
    <w:rsid w:val="00913C46"/>
    <w:rsid w:val="00913D64"/>
    <w:rsid w:val="00915505"/>
    <w:rsid w:val="00916F79"/>
    <w:rsid w:val="009171BB"/>
    <w:rsid w:val="00917351"/>
    <w:rsid w:val="00917E89"/>
    <w:rsid w:val="00920595"/>
    <w:rsid w:val="00920A91"/>
    <w:rsid w:val="00921719"/>
    <w:rsid w:val="0092269F"/>
    <w:rsid w:val="00922AD8"/>
    <w:rsid w:val="009235FD"/>
    <w:rsid w:val="00925C5E"/>
    <w:rsid w:val="00925DD3"/>
    <w:rsid w:val="0092797E"/>
    <w:rsid w:val="009300FE"/>
    <w:rsid w:val="0093078B"/>
    <w:rsid w:val="009325E4"/>
    <w:rsid w:val="00932848"/>
    <w:rsid w:val="009328ED"/>
    <w:rsid w:val="00933BF3"/>
    <w:rsid w:val="00934109"/>
    <w:rsid w:val="00936F2C"/>
    <w:rsid w:val="00941A13"/>
    <w:rsid w:val="00942416"/>
    <w:rsid w:val="00942E36"/>
    <w:rsid w:val="00942FE1"/>
    <w:rsid w:val="00943453"/>
    <w:rsid w:val="0094664A"/>
    <w:rsid w:val="00946C27"/>
    <w:rsid w:val="009472B3"/>
    <w:rsid w:val="0094743A"/>
    <w:rsid w:val="0095152F"/>
    <w:rsid w:val="00951B87"/>
    <w:rsid w:val="0095229D"/>
    <w:rsid w:val="009522B2"/>
    <w:rsid w:val="00952D0B"/>
    <w:rsid w:val="00952F1C"/>
    <w:rsid w:val="009540D0"/>
    <w:rsid w:val="00963066"/>
    <w:rsid w:val="00963575"/>
    <w:rsid w:val="009636E8"/>
    <w:rsid w:val="00963732"/>
    <w:rsid w:val="00963B70"/>
    <w:rsid w:val="00964F51"/>
    <w:rsid w:val="009667A1"/>
    <w:rsid w:val="0097077B"/>
    <w:rsid w:val="00972503"/>
    <w:rsid w:val="009732D9"/>
    <w:rsid w:val="00975F30"/>
    <w:rsid w:val="009762B3"/>
    <w:rsid w:val="009778D8"/>
    <w:rsid w:val="00977BBD"/>
    <w:rsid w:val="00981207"/>
    <w:rsid w:val="00981DC7"/>
    <w:rsid w:val="00981F1D"/>
    <w:rsid w:val="009835A7"/>
    <w:rsid w:val="0098393C"/>
    <w:rsid w:val="009860DD"/>
    <w:rsid w:val="00992299"/>
    <w:rsid w:val="00995DBF"/>
    <w:rsid w:val="00996BFC"/>
    <w:rsid w:val="00997195"/>
    <w:rsid w:val="00997560"/>
    <w:rsid w:val="009A0651"/>
    <w:rsid w:val="009A151E"/>
    <w:rsid w:val="009A1929"/>
    <w:rsid w:val="009A2D9E"/>
    <w:rsid w:val="009A7F97"/>
    <w:rsid w:val="009B0762"/>
    <w:rsid w:val="009B079B"/>
    <w:rsid w:val="009B159E"/>
    <w:rsid w:val="009B15A0"/>
    <w:rsid w:val="009B1DB0"/>
    <w:rsid w:val="009B1DBD"/>
    <w:rsid w:val="009B2144"/>
    <w:rsid w:val="009B36FD"/>
    <w:rsid w:val="009B5998"/>
    <w:rsid w:val="009B629E"/>
    <w:rsid w:val="009B70B5"/>
    <w:rsid w:val="009B7238"/>
    <w:rsid w:val="009B7ADA"/>
    <w:rsid w:val="009C14DB"/>
    <w:rsid w:val="009C313D"/>
    <w:rsid w:val="009C3B9A"/>
    <w:rsid w:val="009C5523"/>
    <w:rsid w:val="009C5A57"/>
    <w:rsid w:val="009C6538"/>
    <w:rsid w:val="009C7C0D"/>
    <w:rsid w:val="009D125D"/>
    <w:rsid w:val="009D19EF"/>
    <w:rsid w:val="009D209E"/>
    <w:rsid w:val="009D3CBA"/>
    <w:rsid w:val="009D3CD0"/>
    <w:rsid w:val="009D4204"/>
    <w:rsid w:val="009D4686"/>
    <w:rsid w:val="009D4D42"/>
    <w:rsid w:val="009D72BF"/>
    <w:rsid w:val="009E0897"/>
    <w:rsid w:val="009E1545"/>
    <w:rsid w:val="009E288E"/>
    <w:rsid w:val="009E3DD7"/>
    <w:rsid w:val="009E43AA"/>
    <w:rsid w:val="009E4C37"/>
    <w:rsid w:val="009E54CB"/>
    <w:rsid w:val="009F18DD"/>
    <w:rsid w:val="009F27BB"/>
    <w:rsid w:val="009F2C43"/>
    <w:rsid w:val="009F5820"/>
    <w:rsid w:val="009F5E16"/>
    <w:rsid w:val="00A02BD2"/>
    <w:rsid w:val="00A0303F"/>
    <w:rsid w:val="00A036C6"/>
    <w:rsid w:val="00A04B9B"/>
    <w:rsid w:val="00A056D2"/>
    <w:rsid w:val="00A0628E"/>
    <w:rsid w:val="00A0654A"/>
    <w:rsid w:val="00A07D3A"/>
    <w:rsid w:val="00A1024D"/>
    <w:rsid w:val="00A107F6"/>
    <w:rsid w:val="00A11BD2"/>
    <w:rsid w:val="00A11C5F"/>
    <w:rsid w:val="00A12BFB"/>
    <w:rsid w:val="00A13C53"/>
    <w:rsid w:val="00A13DF6"/>
    <w:rsid w:val="00A14000"/>
    <w:rsid w:val="00A1644D"/>
    <w:rsid w:val="00A1723B"/>
    <w:rsid w:val="00A17733"/>
    <w:rsid w:val="00A1782B"/>
    <w:rsid w:val="00A203CD"/>
    <w:rsid w:val="00A206E1"/>
    <w:rsid w:val="00A222B4"/>
    <w:rsid w:val="00A23067"/>
    <w:rsid w:val="00A248A5"/>
    <w:rsid w:val="00A318A9"/>
    <w:rsid w:val="00A31B4D"/>
    <w:rsid w:val="00A31C54"/>
    <w:rsid w:val="00A3243B"/>
    <w:rsid w:val="00A352D2"/>
    <w:rsid w:val="00A35661"/>
    <w:rsid w:val="00A362D5"/>
    <w:rsid w:val="00A41831"/>
    <w:rsid w:val="00A418EC"/>
    <w:rsid w:val="00A42E97"/>
    <w:rsid w:val="00A439EB"/>
    <w:rsid w:val="00A44DE6"/>
    <w:rsid w:val="00A45A79"/>
    <w:rsid w:val="00A46F62"/>
    <w:rsid w:val="00A502AC"/>
    <w:rsid w:val="00A51677"/>
    <w:rsid w:val="00A52AFB"/>
    <w:rsid w:val="00A53B32"/>
    <w:rsid w:val="00A54F7F"/>
    <w:rsid w:val="00A54F9E"/>
    <w:rsid w:val="00A57525"/>
    <w:rsid w:val="00A63402"/>
    <w:rsid w:val="00A650C0"/>
    <w:rsid w:val="00A65354"/>
    <w:rsid w:val="00A665CA"/>
    <w:rsid w:val="00A667EC"/>
    <w:rsid w:val="00A66F75"/>
    <w:rsid w:val="00A70B95"/>
    <w:rsid w:val="00A73E45"/>
    <w:rsid w:val="00A73E83"/>
    <w:rsid w:val="00A74019"/>
    <w:rsid w:val="00A748B9"/>
    <w:rsid w:val="00A757EA"/>
    <w:rsid w:val="00A760DF"/>
    <w:rsid w:val="00A7784F"/>
    <w:rsid w:val="00A801D0"/>
    <w:rsid w:val="00A810DE"/>
    <w:rsid w:val="00A811AD"/>
    <w:rsid w:val="00A84971"/>
    <w:rsid w:val="00A85C2A"/>
    <w:rsid w:val="00A9021E"/>
    <w:rsid w:val="00A908EC"/>
    <w:rsid w:val="00A93018"/>
    <w:rsid w:val="00A94462"/>
    <w:rsid w:val="00A94CB5"/>
    <w:rsid w:val="00A94E74"/>
    <w:rsid w:val="00A97766"/>
    <w:rsid w:val="00AA2F24"/>
    <w:rsid w:val="00AA2F77"/>
    <w:rsid w:val="00AA4E92"/>
    <w:rsid w:val="00AA5032"/>
    <w:rsid w:val="00AA6F3D"/>
    <w:rsid w:val="00AA7161"/>
    <w:rsid w:val="00AA74CA"/>
    <w:rsid w:val="00AB0618"/>
    <w:rsid w:val="00AB11B2"/>
    <w:rsid w:val="00AB2CE9"/>
    <w:rsid w:val="00AB3A68"/>
    <w:rsid w:val="00AB3D4B"/>
    <w:rsid w:val="00AB41AF"/>
    <w:rsid w:val="00AB580C"/>
    <w:rsid w:val="00AB5940"/>
    <w:rsid w:val="00AC01E8"/>
    <w:rsid w:val="00AC1F6B"/>
    <w:rsid w:val="00AC20C7"/>
    <w:rsid w:val="00AC34B3"/>
    <w:rsid w:val="00AC36E6"/>
    <w:rsid w:val="00AC3D2C"/>
    <w:rsid w:val="00AC552B"/>
    <w:rsid w:val="00AC5DCE"/>
    <w:rsid w:val="00AC695A"/>
    <w:rsid w:val="00AC69AE"/>
    <w:rsid w:val="00AD07BC"/>
    <w:rsid w:val="00AD16E8"/>
    <w:rsid w:val="00AD1CC8"/>
    <w:rsid w:val="00AD27CA"/>
    <w:rsid w:val="00AD298B"/>
    <w:rsid w:val="00AD4C40"/>
    <w:rsid w:val="00AE079F"/>
    <w:rsid w:val="00AE0C3F"/>
    <w:rsid w:val="00AE1B80"/>
    <w:rsid w:val="00AE1E35"/>
    <w:rsid w:val="00AE28B1"/>
    <w:rsid w:val="00AE344F"/>
    <w:rsid w:val="00AE45D3"/>
    <w:rsid w:val="00AE5C39"/>
    <w:rsid w:val="00AE7BC1"/>
    <w:rsid w:val="00AF0B3A"/>
    <w:rsid w:val="00AF0B6F"/>
    <w:rsid w:val="00AF1031"/>
    <w:rsid w:val="00AF11D3"/>
    <w:rsid w:val="00AF1F71"/>
    <w:rsid w:val="00AF2497"/>
    <w:rsid w:val="00AF32A6"/>
    <w:rsid w:val="00AF4267"/>
    <w:rsid w:val="00AF544A"/>
    <w:rsid w:val="00AF5596"/>
    <w:rsid w:val="00AF5C50"/>
    <w:rsid w:val="00AF5F5F"/>
    <w:rsid w:val="00AF74DB"/>
    <w:rsid w:val="00B0088C"/>
    <w:rsid w:val="00B00C44"/>
    <w:rsid w:val="00B01019"/>
    <w:rsid w:val="00B02F4A"/>
    <w:rsid w:val="00B03AC9"/>
    <w:rsid w:val="00B03F5D"/>
    <w:rsid w:val="00B049C4"/>
    <w:rsid w:val="00B10104"/>
    <w:rsid w:val="00B110CD"/>
    <w:rsid w:val="00B11238"/>
    <w:rsid w:val="00B11407"/>
    <w:rsid w:val="00B11866"/>
    <w:rsid w:val="00B11B64"/>
    <w:rsid w:val="00B12487"/>
    <w:rsid w:val="00B12EB4"/>
    <w:rsid w:val="00B142B2"/>
    <w:rsid w:val="00B1508E"/>
    <w:rsid w:val="00B15B7F"/>
    <w:rsid w:val="00B16039"/>
    <w:rsid w:val="00B20BA8"/>
    <w:rsid w:val="00B217EF"/>
    <w:rsid w:val="00B228B7"/>
    <w:rsid w:val="00B250ED"/>
    <w:rsid w:val="00B2629D"/>
    <w:rsid w:val="00B278A7"/>
    <w:rsid w:val="00B278B8"/>
    <w:rsid w:val="00B278C5"/>
    <w:rsid w:val="00B31FCE"/>
    <w:rsid w:val="00B33B90"/>
    <w:rsid w:val="00B3473E"/>
    <w:rsid w:val="00B35CD1"/>
    <w:rsid w:val="00B36416"/>
    <w:rsid w:val="00B3748D"/>
    <w:rsid w:val="00B37A57"/>
    <w:rsid w:val="00B4187E"/>
    <w:rsid w:val="00B41C4D"/>
    <w:rsid w:val="00B42ABE"/>
    <w:rsid w:val="00B42ED9"/>
    <w:rsid w:val="00B44E4B"/>
    <w:rsid w:val="00B44E92"/>
    <w:rsid w:val="00B46E88"/>
    <w:rsid w:val="00B51A9A"/>
    <w:rsid w:val="00B51B6B"/>
    <w:rsid w:val="00B52BCE"/>
    <w:rsid w:val="00B538CB"/>
    <w:rsid w:val="00B54721"/>
    <w:rsid w:val="00B5493B"/>
    <w:rsid w:val="00B567AC"/>
    <w:rsid w:val="00B6029F"/>
    <w:rsid w:val="00B607FF"/>
    <w:rsid w:val="00B610C2"/>
    <w:rsid w:val="00B61D79"/>
    <w:rsid w:val="00B62A29"/>
    <w:rsid w:val="00B63369"/>
    <w:rsid w:val="00B63DDE"/>
    <w:rsid w:val="00B6413C"/>
    <w:rsid w:val="00B65A86"/>
    <w:rsid w:val="00B672F6"/>
    <w:rsid w:val="00B67325"/>
    <w:rsid w:val="00B673EF"/>
    <w:rsid w:val="00B70E23"/>
    <w:rsid w:val="00B712AE"/>
    <w:rsid w:val="00B72C45"/>
    <w:rsid w:val="00B7347C"/>
    <w:rsid w:val="00B73C8C"/>
    <w:rsid w:val="00B74D3D"/>
    <w:rsid w:val="00B752A0"/>
    <w:rsid w:val="00B75FEF"/>
    <w:rsid w:val="00B768DD"/>
    <w:rsid w:val="00B770D8"/>
    <w:rsid w:val="00B77379"/>
    <w:rsid w:val="00B776EA"/>
    <w:rsid w:val="00B8119C"/>
    <w:rsid w:val="00B85548"/>
    <w:rsid w:val="00B87AF4"/>
    <w:rsid w:val="00B87B90"/>
    <w:rsid w:val="00B90036"/>
    <w:rsid w:val="00B90659"/>
    <w:rsid w:val="00B91B5A"/>
    <w:rsid w:val="00B91D63"/>
    <w:rsid w:val="00B9259B"/>
    <w:rsid w:val="00B96E7D"/>
    <w:rsid w:val="00BA063E"/>
    <w:rsid w:val="00BA3262"/>
    <w:rsid w:val="00BA3B53"/>
    <w:rsid w:val="00BA4036"/>
    <w:rsid w:val="00BA44EB"/>
    <w:rsid w:val="00BA522B"/>
    <w:rsid w:val="00BA5D88"/>
    <w:rsid w:val="00BA70BB"/>
    <w:rsid w:val="00BB0058"/>
    <w:rsid w:val="00BB2634"/>
    <w:rsid w:val="00BB4AC8"/>
    <w:rsid w:val="00BB7686"/>
    <w:rsid w:val="00BC193F"/>
    <w:rsid w:val="00BC26EA"/>
    <w:rsid w:val="00BC59C2"/>
    <w:rsid w:val="00BC70B0"/>
    <w:rsid w:val="00BC7269"/>
    <w:rsid w:val="00BD1DE8"/>
    <w:rsid w:val="00BD64B3"/>
    <w:rsid w:val="00BD6767"/>
    <w:rsid w:val="00BD6D4C"/>
    <w:rsid w:val="00BE262A"/>
    <w:rsid w:val="00BE2A4F"/>
    <w:rsid w:val="00BE44B1"/>
    <w:rsid w:val="00BE588E"/>
    <w:rsid w:val="00BE6455"/>
    <w:rsid w:val="00BF1265"/>
    <w:rsid w:val="00BF1D0C"/>
    <w:rsid w:val="00BF53F8"/>
    <w:rsid w:val="00BF5A70"/>
    <w:rsid w:val="00BF5C37"/>
    <w:rsid w:val="00BF5E6B"/>
    <w:rsid w:val="00BF60ED"/>
    <w:rsid w:val="00BF68C6"/>
    <w:rsid w:val="00BF70ED"/>
    <w:rsid w:val="00C01DC7"/>
    <w:rsid w:val="00C116C5"/>
    <w:rsid w:val="00C11BC4"/>
    <w:rsid w:val="00C12E61"/>
    <w:rsid w:val="00C13552"/>
    <w:rsid w:val="00C13A81"/>
    <w:rsid w:val="00C146F6"/>
    <w:rsid w:val="00C149B1"/>
    <w:rsid w:val="00C158D0"/>
    <w:rsid w:val="00C159C5"/>
    <w:rsid w:val="00C164FC"/>
    <w:rsid w:val="00C267BE"/>
    <w:rsid w:val="00C27387"/>
    <w:rsid w:val="00C277C7"/>
    <w:rsid w:val="00C30A42"/>
    <w:rsid w:val="00C325B8"/>
    <w:rsid w:val="00C341DA"/>
    <w:rsid w:val="00C34F46"/>
    <w:rsid w:val="00C354A6"/>
    <w:rsid w:val="00C359B9"/>
    <w:rsid w:val="00C40B80"/>
    <w:rsid w:val="00C4267B"/>
    <w:rsid w:val="00C43C70"/>
    <w:rsid w:val="00C4406C"/>
    <w:rsid w:val="00C441B9"/>
    <w:rsid w:val="00C448E8"/>
    <w:rsid w:val="00C44C65"/>
    <w:rsid w:val="00C4517D"/>
    <w:rsid w:val="00C45DED"/>
    <w:rsid w:val="00C47276"/>
    <w:rsid w:val="00C52B83"/>
    <w:rsid w:val="00C57695"/>
    <w:rsid w:val="00C57AA5"/>
    <w:rsid w:val="00C57C87"/>
    <w:rsid w:val="00C603B9"/>
    <w:rsid w:val="00C61045"/>
    <w:rsid w:val="00C623E9"/>
    <w:rsid w:val="00C6241A"/>
    <w:rsid w:val="00C6479C"/>
    <w:rsid w:val="00C64B17"/>
    <w:rsid w:val="00C659AE"/>
    <w:rsid w:val="00C65FE4"/>
    <w:rsid w:val="00C6666E"/>
    <w:rsid w:val="00C66E2F"/>
    <w:rsid w:val="00C67B0C"/>
    <w:rsid w:val="00C70B20"/>
    <w:rsid w:val="00C716E0"/>
    <w:rsid w:val="00C7192C"/>
    <w:rsid w:val="00C73F08"/>
    <w:rsid w:val="00C76927"/>
    <w:rsid w:val="00C80001"/>
    <w:rsid w:val="00C8026B"/>
    <w:rsid w:val="00C80840"/>
    <w:rsid w:val="00C80993"/>
    <w:rsid w:val="00C822D8"/>
    <w:rsid w:val="00C82BB7"/>
    <w:rsid w:val="00C82EC4"/>
    <w:rsid w:val="00C84A2C"/>
    <w:rsid w:val="00C84B1B"/>
    <w:rsid w:val="00C86805"/>
    <w:rsid w:val="00C9328D"/>
    <w:rsid w:val="00C941FE"/>
    <w:rsid w:val="00C95447"/>
    <w:rsid w:val="00C96A7F"/>
    <w:rsid w:val="00C978B7"/>
    <w:rsid w:val="00CA27FF"/>
    <w:rsid w:val="00CA3C6E"/>
    <w:rsid w:val="00CA3E39"/>
    <w:rsid w:val="00CA4EE9"/>
    <w:rsid w:val="00CA65BA"/>
    <w:rsid w:val="00CA6918"/>
    <w:rsid w:val="00CA6E1D"/>
    <w:rsid w:val="00CA7F66"/>
    <w:rsid w:val="00CB02C3"/>
    <w:rsid w:val="00CB0EDD"/>
    <w:rsid w:val="00CB1335"/>
    <w:rsid w:val="00CB1594"/>
    <w:rsid w:val="00CB2625"/>
    <w:rsid w:val="00CB34C7"/>
    <w:rsid w:val="00CB3B26"/>
    <w:rsid w:val="00CB4338"/>
    <w:rsid w:val="00CB5245"/>
    <w:rsid w:val="00CB6F19"/>
    <w:rsid w:val="00CB7D84"/>
    <w:rsid w:val="00CC0E72"/>
    <w:rsid w:val="00CC37B5"/>
    <w:rsid w:val="00CC3A64"/>
    <w:rsid w:val="00CC3AF3"/>
    <w:rsid w:val="00CC4045"/>
    <w:rsid w:val="00CC44A2"/>
    <w:rsid w:val="00CC45D4"/>
    <w:rsid w:val="00CC54C4"/>
    <w:rsid w:val="00CC6033"/>
    <w:rsid w:val="00CC726B"/>
    <w:rsid w:val="00CC7EC4"/>
    <w:rsid w:val="00CD1A20"/>
    <w:rsid w:val="00CD26BD"/>
    <w:rsid w:val="00CD3905"/>
    <w:rsid w:val="00CD42D2"/>
    <w:rsid w:val="00CD69BA"/>
    <w:rsid w:val="00CD7390"/>
    <w:rsid w:val="00CD7D58"/>
    <w:rsid w:val="00CE0372"/>
    <w:rsid w:val="00CE0B94"/>
    <w:rsid w:val="00CE2CB1"/>
    <w:rsid w:val="00CE3831"/>
    <w:rsid w:val="00CE4320"/>
    <w:rsid w:val="00CE4835"/>
    <w:rsid w:val="00CE5238"/>
    <w:rsid w:val="00CE574D"/>
    <w:rsid w:val="00CE64E4"/>
    <w:rsid w:val="00CF041E"/>
    <w:rsid w:val="00CF2E52"/>
    <w:rsid w:val="00CF3545"/>
    <w:rsid w:val="00CF41D2"/>
    <w:rsid w:val="00CF4F8F"/>
    <w:rsid w:val="00CF5F2E"/>
    <w:rsid w:val="00CF653A"/>
    <w:rsid w:val="00CF6604"/>
    <w:rsid w:val="00D018FF"/>
    <w:rsid w:val="00D027AA"/>
    <w:rsid w:val="00D03D02"/>
    <w:rsid w:val="00D03FD3"/>
    <w:rsid w:val="00D0421E"/>
    <w:rsid w:val="00D045FC"/>
    <w:rsid w:val="00D04688"/>
    <w:rsid w:val="00D0615B"/>
    <w:rsid w:val="00D068ED"/>
    <w:rsid w:val="00D06CB2"/>
    <w:rsid w:val="00D0796C"/>
    <w:rsid w:val="00D07CF3"/>
    <w:rsid w:val="00D107FD"/>
    <w:rsid w:val="00D10B7E"/>
    <w:rsid w:val="00D11993"/>
    <w:rsid w:val="00D11A9E"/>
    <w:rsid w:val="00D12281"/>
    <w:rsid w:val="00D13BB1"/>
    <w:rsid w:val="00D14571"/>
    <w:rsid w:val="00D146B7"/>
    <w:rsid w:val="00D15D56"/>
    <w:rsid w:val="00D163CE"/>
    <w:rsid w:val="00D16466"/>
    <w:rsid w:val="00D21F34"/>
    <w:rsid w:val="00D26243"/>
    <w:rsid w:val="00D2764B"/>
    <w:rsid w:val="00D27A7A"/>
    <w:rsid w:val="00D302EE"/>
    <w:rsid w:val="00D3223C"/>
    <w:rsid w:val="00D32A89"/>
    <w:rsid w:val="00D3375C"/>
    <w:rsid w:val="00D35504"/>
    <w:rsid w:val="00D355DF"/>
    <w:rsid w:val="00D35C8D"/>
    <w:rsid w:val="00D3693C"/>
    <w:rsid w:val="00D40314"/>
    <w:rsid w:val="00D427CC"/>
    <w:rsid w:val="00D433FE"/>
    <w:rsid w:val="00D45305"/>
    <w:rsid w:val="00D4695A"/>
    <w:rsid w:val="00D46B24"/>
    <w:rsid w:val="00D47E79"/>
    <w:rsid w:val="00D50BDF"/>
    <w:rsid w:val="00D50C6D"/>
    <w:rsid w:val="00D5131A"/>
    <w:rsid w:val="00D5310E"/>
    <w:rsid w:val="00D54516"/>
    <w:rsid w:val="00D618A1"/>
    <w:rsid w:val="00D64D76"/>
    <w:rsid w:val="00D65BD1"/>
    <w:rsid w:val="00D67716"/>
    <w:rsid w:val="00D70B03"/>
    <w:rsid w:val="00D70BD5"/>
    <w:rsid w:val="00D71821"/>
    <w:rsid w:val="00D72412"/>
    <w:rsid w:val="00D72640"/>
    <w:rsid w:val="00D7339C"/>
    <w:rsid w:val="00D74B32"/>
    <w:rsid w:val="00D74C48"/>
    <w:rsid w:val="00D7589A"/>
    <w:rsid w:val="00D76AA6"/>
    <w:rsid w:val="00D76D95"/>
    <w:rsid w:val="00D77306"/>
    <w:rsid w:val="00D81548"/>
    <w:rsid w:val="00D81DEE"/>
    <w:rsid w:val="00D83002"/>
    <w:rsid w:val="00D83A2F"/>
    <w:rsid w:val="00D879A7"/>
    <w:rsid w:val="00D91C7E"/>
    <w:rsid w:val="00D92A7D"/>
    <w:rsid w:val="00D93DB8"/>
    <w:rsid w:val="00D9470F"/>
    <w:rsid w:val="00D97B68"/>
    <w:rsid w:val="00D97EE2"/>
    <w:rsid w:val="00D97F5E"/>
    <w:rsid w:val="00DA095D"/>
    <w:rsid w:val="00DA2EA1"/>
    <w:rsid w:val="00DA3331"/>
    <w:rsid w:val="00DA49A8"/>
    <w:rsid w:val="00DA4CB1"/>
    <w:rsid w:val="00DA5F3F"/>
    <w:rsid w:val="00DA6EB9"/>
    <w:rsid w:val="00DB00B1"/>
    <w:rsid w:val="00DB0E9C"/>
    <w:rsid w:val="00DB2089"/>
    <w:rsid w:val="00DB2438"/>
    <w:rsid w:val="00DB2967"/>
    <w:rsid w:val="00DB2E01"/>
    <w:rsid w:val="00DB2EB1"/>
    <w:rsid w:val="00DB3F67"/>
    <w:rsid w:val="00DB5A41"/>
    <w:rsid w:val="00DB6C47"/>
    <w:rsid w:val="00DC0995"/>
    <w:rsid w:val="00DC2E21"/>
    <w:rsid w:val="00DC34EC"/>
    <w:rsid w:val="00DC7E9F"/>
    <w:rsid w:val="00DD1E06"/>
    <w:rsid w:val="00DD31BF"/>
    <w:rsid w:val="00DD3232"/>
    <w:rsid w:val="00DD4617"/>
    <w:rsid w:val="00DD6B79"/>
    <w:rsid w:val="00DD6D90"/>
    <w:rsid w:val="00DD797B"/>
    <w:rsid w:val="00DE14CA"/>
    <w:rsid w:val="00DE3377"/>
    <w:rsid w:val="00DE3BAB"/>
    <w:rsid w:val="00DE3E1F"/>
    <w:rsid w:val="00DE4A69"/>
    <w:rsid w:val="00DE7BB3"/>
    <w:rsid w:val="00DE7DBB"/>
    <w:rsid w:val="00DF2901"/>
    <w:rsid w:val="00DF2B20"/>
    <w:rsid w:val="00DF3666"/>
    <w:rsid w:val="00DF394B"/>
    <w:rsid w:val="00DF5411"/>
    <w:rsid w:val="00DF58D3"/>
    <w:rsid w:val="00DF6D23"/>
    <w:rsid w:val="00DF7F53"/>
    <w:rsid w:val="00E000B8"/>
    <w:rsid w:val="00E01487"/>
    <w:rsid w:val="00E0212E"/>
    <w:rsid w:val="00E02B92"/>
    <w:rsid w:val="00E02BEA"/>
    <w:rsid w:val="00E03FC7"/>
    <w:rsid w:val="00E0457E"/>
    <w:rsid w:val="00E05887"/>
    <w:rsid w:val="00E05C27"/>
    <w:rsid w:val="00E06303"/>
    <w:rsid w:val="00E0743A"/>
    <w:rsid w:val="00E10134"/>
    <w:rsid w:val="00E109CD"/>
    <w:rsid w:val="00E1289D"/>
    <w:rsid w:val="00E13FCB"/>
    <w:rsid w:val="00E149F6"/>
    <w:rsid w:val="00E14A58"/>
    <w:rsid w:val="00E16195"/>
    <w:rsid w:val="00E161CF"/>
    <w:rsid w:val="00E17820"/>
    <w:rsid w:val="00E17D80"/>
    <w:rsid w:val="00E21419"/>
    <w:rsid w:val="00E21BA9"/>
    <w:rsid w:val="00E2293C"/>
    <w:rsid w:val="00E22E42"/>
    <w:rsid w:val="00E23AB5"/>
    <w:rsid w:val="00E23B84"/>
    <w:rsid w:val="00E23E2C"/>
    <w:rsid w:val="00E2588A"/>
    <w:rsid w:val="00E25B20"/>
    <w:rsid w:val="00E2626B"/>
    <w:rsid w:val="00E26559"/>
    <w:rsid w:val="00E26E01"/>
    <w:rsid w:val="00E3428A"/>
    <w:rsid w:val="00E347A8"/>
    <w:rsid w:val="00E3509B"/>
    <w:rsid w:val="00E35222"/>
    <w:rsid w:val="00E359F0"/>
    <w:rsid w:val="00E37BD0"/>
    <w:rsid w:val="00E37FB9"/>
    <w:rsid w:val="00E406A8"/>
    <w:rsid w:val="00E406AA"/>
    <w:rsid w:val="00E409A1"/>
    <w:rsid w:val="00E437FA"/>
    <w:rsid w:val="00E44780"/>
    <w:rsid w:val="00E45643"/>
    <w:rsid w:val="00E45812"/>
    <w:rsid w:val="00E466F7"/>
    <w:rsid w:val="00E50964"/>
    <w:rsid w:val="00E51FC6"/>
    <w:rsid w:val="00E52A30"/>
    <w:rsid w:val="00E54903"/>
    <w:rsid w:val="00E54BA6"/>
    <w:rsid w:val="00E57F9C"/>
    <w:rsid w:val="00E6130A"/>
    <w:rsid w:val="00E62FE7"/>
    <w:rsid w:val="00E63D9B"/>
    <w:rsid w:val="00E64151"/>
    <w:rsid w:val="00E655E6"/>
    <w:rsid w:val="00E65DBF"/>
    <w:rsid w:val="00E71040"/>
    <w:rsid w:val="00E71578"/>
    <w:rsid w:val="00E7162A"/>
    <w:rsid w:val="00E71746"/>
    <w:rsid w:val="00E72113"/>
    <w:rsid w:val="00E73ED3"/>
    <w:rsid w:val="00E7447A"/>
    <w:rsid w:val="00E76C71"/>
    <w:rsid w:val="00E76FDD"/>
    <w:rsid w:val="00E82290"/>
    <w:rsid w:val="00E823DE"/>
    <w:rsid w:val="00EA0703"/>
    <w:rsid w:val="00EA18F4"/>
    <w:rsid w:val="00EA23AA"/>
    <w:rsid w:val="00EA29FB"/>
    <w:rsid w:val="00EA42DA"/>
    <w:rsid w:val="00EA4BF3"/>
    <w:rsid w:val="00EA4FFE"/>
    <w:rsid w:val="00EA5534"/>
    <w:rsid w:val="00EA64A0"/>
    <w:rsid w:val="00EB138E"/>
    <w:rsid w:val="00EB3951"/>
    <w:rsid w:val="00EB59BF"/>
    <w:rsid w:val="00EB6C68"/>
    <w:rsid w:val="00EB7096"/>
    <w:rsid w:val="00EC02F7"/>
    <w:rsid w:val="00EC1EAD"/>
    <w:rsid w:val="00EC2673"/>
    <w:rsid w:val="00EC2A58"/>
    <w:rsid w:val="00EC561A"/>
    <w:rsid w:val="00ED220D"/>
    <w:rsid w:val="00ED2D58"/>
    <w:rsid w:val="00ED319D"/>
    <w:rsid w:val="00ED3965"/>
    <w:rsid w:val="00ED3EE3"/>
    <w:rsid w:val="00ED42FA"/>
    <w:rsid w:val="00ED5E57"/>
    <w:rsid w:val="00EE5166"/>
    <w:rsid w:val="00EE51DA"/>
    <w:rsid w:val="00EE5237"/>
    <w:rsid w:val="00EE5313"/>
    <w:rsid w:val="00EF0E92"/>
    <w:rsid w:val="00EF1CE5"/>
    <w:rsid w:val="00EF2300"/>
    <w:rsid w:val="00EF3050"/>
    <w:rsid w:val="00EF46F9"/>
    <w:rsid w:val="00EF6448"/>
    <w:rsid w:val="00EF750A"/>
    <w:rsid w:val="00F0073D"/>
    <w:rsid w:val="00F00E30"/>
    <w:rsid w:val="00F02383"/>
    <w:rsid w:val="00F07E4A"/>
    <w:rsid w:val="00F07E97"/>
    <w:rsid w:val="00F10676"/>
    <w:rsid w:val="00F10C01"/>
    <w:rsid w:val="00F13425"/>
    <w:rsid w:val="00F14AB7"/>
    <w:rsid w:val="00F14EE1"/>
    <w:rsid w:val="00F20C10"/>
    <w:rsid w:val="00F223BA"/>
    <w:rsid w:val="00F23395"/>
    <w:rsid w:val="00F23B9E"/>
    <w:rsid w:val="00F25990"/>
    <w:rsid w:val="00F2625A"/>
    <w:rsid w:val="00F27536"/>
    <w:rsid w:val="00F326FA"/>
    <w:rsid w:val="00F33AAB"/>
    <w:rsid w:val="00F346C6"/>
    <w:rsid w:val="00F36B97"/>
    <w:rsid w:val="00F36DCC"/>
    <w:rsid w:val="00F37014"/>
    <w:rsid w:val="00F40D81"/>
    <w:rsid w:val="00F425CB"/>
    <w:rsid w:val="00F427B8"/>
    <w:rsid w:val="00F45B74"/>
    <w:rsid w:val="00F4694D"/>
    <w:rsid w:val="00F4795C"/>
    <w:rsid w:val="00F51A19"/>
    <w:rsid w:val="00F53989"/>
    <w:rsid w:val="00F5503F"/>
    <w:rsid w:val="00F565C1"/>
    <w:rsid w:val="00F57D83"/>
    <w:rsid w:val="00F6013E"/>
    <w:rsid w:val="00F60AB2"/>
    <w:rsid w:val="00F62339"/>
    <w:rsid w:val="00F62808"/>
    <w:rsid w:val="00F63D67"/>
    <w:rsid w:val="00F66814"/>
    <w:rsid w:val="00F6697E"/>
    <w:rsid w:val="00F66C55"/>
    <w:rsid w:val="00F676E7"/>
    <w:rsid w:val="00F6772F"/>
    <w:rsid w:val="00F714F4"/>
    <w:rsid w:val="00F71B9D"/>
    <w:rsid w:val="00F71BC7"/>
    <w:rsid w:val="00F727C2"/>
    <w:rsid w:val="00F730E0"/>
    <w:rsid w:val="00F73B11"/>
    <w:rsid w:val="00F73FE3"/>
    <w:rsid w:val="00F75962"/>
    <w:rsid w:val="00F83191"/>
    <w:rsid w:val="00F845CB"/>
    <w:rsid w:val="00F87D25"/>
    <w:rsid w:val="00F87F98"/>
    <w:rsid w:val="00F912FD"/>
    <w:rsid w:val="00F954F3"/>
    <w:rsid w:val="00F965A1"/>
    <w:rsid w:val="00FA02DB"/>
    <w:rsid w:val="00FA39B9"/>
    <w:rsid w:val="00FA58C5"/>
    <w:rsid w:val="00FA63D6"/>
    <w:rsid w:val="00FA6624"/>
    <w:rsid w:val="00FB2159"/>
    <w:rsid w:val="00FB2B08"/>
    <w:rsid w:val="00FB48C1"/>
    <w:rsid w:val="00FB4A9F"/>
    <w:rsid w:val="00FB589C"/>
    <w:rsid w:val="00FB68C7"/>
    <w:rsid w:val="00FB758B"/>
    <w:rsid w:val="00FC0796"/>
    <w:rsid w:val="00FC0C36"/>
    <w:rsid w:val="00FC2333"/>
    <w:rsid w:val="00FC2BBB"/>
    <w:rsid w:val="00FC3B72"/>
    <w:rsid w:val="00FC59F4"/>
    <w:rsid w:val="00FC6909"/>
    <w:rsid w:val="00FC6B07"/>
    <w:rsid w:val="00FC6C48"/>
    <w:rsid w:val="00FC7B32"/>
    <w:rsid w:val="00FD005B"/>
    <w:rsid w:val="00FD09C8"/>
    <w:rsid w:val="00FD10AA"/>
    <w:rsid w:val="00FD1851"/>
    <w:rsid w:val="00FD2C3B"/>
    <w:rsid w:val="00FD3BF8"/>
    <w:rsid w:val="00FD3D9F"/>
    <w:rsid w:val="00FD5257"/>
    <w:rsid w:val="00FD7208"/>
    <w:rsid w:val="00FE0534"/>
    <w:rsid w:val="00FE1273"/>
    <w:rsid w:val="00FE2968"/>
    <w:rsid w:val="00FE3DFF"/>
    <w:rsid w:val="00FE4611"/>
    <w:rsid w:val="00FE498B"/>
    <w:rsid w:val="00FE6518"/>
    <w:rsid w:val="00FF0109"/>
    <w:rsid w:val="00FF1789"/>
    <w:rsid w:val="00FF2A41"/>
    <w:rsid w:val="00FF3DC2"/>
    <w:rsid w:val="00FF6C6F"/>
    <w:rsid w:val="00FF7294"/>
    <w:rsid w:val="00FF7450"/>
    <w:rsid w:val="00FF7512"/>
    <w:rsid w:val="00FF78B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A0CFD4"/>
  <w15:docId w15:val="{2E2613D3-CD4D-4B4F-A9FC-35B897529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en-SG"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5643"/>
    <w:pPr>
      <w:spacing w:after="240"/>
      <w:jc w:val="both"/>
    </w:pPr>
    <w:rPr>
      <w:rFonts w:ascii="Arial" w:hAnsi="Arial"/>
    </w:rPr>
  </w:style>
  <w:style w:type="paragraph" w:styleId="Heading1">
    <w:name w:val="heading 1"/>
    <w:basedOn w:val="Normal"/>
    <w:next w:val="Normal"/>
    <w:link w:val="Heading1Char"/>
    <w:uiPriority w:val="9"/>
    <w:qFormat/>
    <w:rsid w:val="00C149B1"/>
    <w:pPr>
      <w:keepNext/>
      <w:numPr>
        <w:numId w:val="1"/>
      </w:numPr>
      <w:outlineLvl w:val="0"/>
    </w:pPr>
    <w:rPr>
      <w:rFonts w:eastAsia="Batang"/>
      <w:b/>
      <w:bCs/>
      <w:caps/>
      <w:sz w:val="28"/>
    </w:rPr>
  </w:style>
  <w:style w:type="paragraph" w:styleId="Heading2">
    <w:name w:val="heading 2"/>
    <w:basedOn w:val="Normal"/>
    <w:next w:val="Normal"/>
    <w:link w:val="Heading2Char"/>
    <w:uiPriority w:val="9"/>
    <w:qFormat/>
    <w:rsid w:val="00C149B1"/>
    <w:pPr>
      <w:keepNext/>
      <w:numPr>
        <w:ilvl w:val="1"/>
        <w:numId w:val="1"/>
      </w:numPr>
      <w:spacing w:before="120" w:after="120"/>
      <w:outlineLvl w:val="1"/>
    </w:pPr>
    <w:rPr>
      <w:b/>
      <w:bCs/>
      <w:u w:val="single"/>
    </w:rPr>
  </w:style>
  <w:style w:type="paragraph" w:styleId="Heading3">
    <w:name w:val="heading 3"/>
    <w:basedOn w:val="Normal"/>
    <w:next w:val="Normal"/>
    <w:rsid w:val="00C149B1"/>
    <w:pPr>
      <w:keepNext/>
      <w:numPr>
        <w:ilvl w:val="2"/>
        <w:numId w:val="1"/>
      </w:numPr>
      <w:spacing w:before="120" w:after="120"/>
      <w:outlineLvl w:val="2"/>
    </w:pPr>
    <w:rPr>
      <w:b/>
      <w:bCs/>
    </w:rPr>
  </w:style>
  <w:style w:type="paragraph" w:styleId="Heading4">
    <w:name w:val="heading 4"/>
    <w:basedOn w:val="Normal"/>
    <w:next w:val="Normal"/>
    <w:rsid w:val="00C149B1"/>
    <w:pPr>
      <w:keepNext/>
      <w:numPr>
        <w:ilvl w:val="3"/>
        <w:numId w:val="1"/>
      </w:numPr>
      <w:spacing w:before="120" w:after="120"/>
      <w:outlineLvl w:val="3"/>
    </w:pPr>
    <w:rPr>
      <w:u w:val="single"/>
    </w:rPr>
  </w:style>
  <w:style w:type="paragraph" w:styleId="Heading5">
    <w:name w:val="heading 5"/>
    <w:basedOn w:val="Normal"/>
    <w:next w:val="Normal"/>
    <w:uiPriority w:val="9"/>
    <w:semiHidden/>
    <w:unhideWhenUsed/>
    <w:qFormat/>
    <w:rsid w:val="00C149B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uiPriority w:val="9"/>
    <w:semiHidden/>
    <w:unhideWhenUsed/>
    <w:qFormat/>
    <w:rsid w:val="00C149B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uiPriority w:val="9"/>
    <w:semiHidden/>
    <w:unhideWhenUsed/>
    <w:qFormat/>
    <w:rsid w:val="00C149B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uiPriority w:val="9"/>
    <w:semiHidden/>
    <w:unhideWhenUsed/>
    <w:qFormat/>
    <w:rsid w:val="00C149B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uiPriority w:val="9"/>
    <w:semiHidden/>
    <w:unhideWhenUsed/>
    <w:qFormat/>
    <w:rsid w:val="00C149B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6D210F"/>
    <w:pPr>
      <w:tabs>
        <w:tab w:val="right" w:leader="dot" w:pos="8789"/>
      </w:tabs>
      <w:spacing w:before="60" w:after="60"/>
      <w:ind w:left="1136" w:right="-50" w:hanging="1136"/>
    </w:pPr>
    <w:rPr>
      <w:rFonts w:cs="Arial"/>
      <w:b/>
      <w:bCs/>
      <w:noProof/>
    </w:rPr>
  </w:style>
  <w:style w:type="paragraph" w:styleId="TOC1">
    <w:name w:val="toc 1"/>
    <w:basedOn w:val="Normal"/>
    <w:next w:val="Normal"/>
    <w:autoRedefine/>
    <w:uiPriority w:val="39"/>
    <w:rsid w:val="00573C91"/>
    <w:pPr>
      <w:tabs>
        <w:tab w:val="left" w:pos="540"/>
        <w:tab w:val="left" w:pos="1080"/>
        <w:tab w:val="right" w:leader="dot" w:pos="8729"/>
      </w:tabs>
      <w:spacing w:before="80" w:after="80"/>
      <w:ind w:left="567" w:hanging="567"/>
    </w:pPr>
    <w:rPr>
      <w:b/>
      <w:bCs/>
      <w:noProof/>
    </w:rPr>
  </w:style>
  <w:style w:type="paragraph" w:styleId="TOC3">
    <w:name w:val="toc 3"/>
    <w:basedOn w:val="Normal"/>
    <w:next w:val="Normal"/>
    <w:autoRedefine/>
    <w:uiPriority w:val="39"/>
    <w:rsid w:val="00655266"/>
    <w:pPr>
      <w:tabs>
        <w:tab w:val="left" w:pos="1320"/>
        <w:tab w:val="right" w:leader="dot" w:pos="8729"/>
      </w:tabs>
    </w:pPr>
    <w:rPr>
      <w:rFonts w:cs="Arial"/>
      <w:b/>
      <w:noProof/>
    </w:rPr>
  </w:style>
  <w:style w:type="paragraph" w:styleId="BodyText">
    <w:name w:val="Body Text"/>
    <w:basedOn w:val="Normal"/>
    <w:link w:val="BodyTextChar"/>
    <w:rsid w:val="00C149B1"/>
    <w:pPr>
      <w:spacing w:before="120" w:after="120"/>
    </w:pPr>
  </w:style>
  <w:style w:type="paragraph" w:styleId="BodyText3">
    <w:name w:val="Body Text 3"/>
    <w:basedOn w:val="Normal"/>
    <w:rsid w:val="00C149B1"/>
    <w:pPr>
      <w:spacing w:before="120" w:after="120"/>
    </w:pPr>
  </w:style>
  <w:style w:type="paragraph" w:styleId="BodyText2">
    <w:name w:val="Body Text 2"/>
    <w:basedOn w:val="Normal"/>
    <w:rsid w:val="00C149B1"/>
    <w:pPr>
      <w:keepLines/>
    </w:pPr>
    <w:rPr>
      <w:sz w:val="18"/>
    </w:rPr>
  </w:style>
  <w:style w:type="paragraph" w:styleId="BodyTextIndent2">
    <w:name w:val="Body Text Indent 2"/>
    <w:basedOn w:val="Normal"/>
    <w:rsid w:val="00C149B1"/>
    <w:pPr>
      <w:tabs>
        <w:tab w:val="left" w:pos="144"/>
      </w:tabs>
      <w:ind w:left="144"/>
    </w:pPr>
    <w:rPr>
      <w:rFonts w:cs="Times New Roman"/>
      <w:sz w:val="24"/>
    </w:rPr>
  </w:style>
  <w:style w:type="paragraph" w:styleId="Header">
    <w:name w:val="header"/>
    <w:basedOn w:val="Normal"/>
    <w:rsid w:val="00C149B1"/>
    <w:pPr>
      <w:tabs>
        <w:tab w:val="center" w:pos="4320"/>
        <w:tab w:val="right" w:pos="8640"/>
      </w:tabs>
    </w:pPr>
    <w:rPr>
      <w:rFonts w:ascii="Times New Roman" w:hAnsi="Times New Roman" w:cs="Times New Roman"/>
      <w:sz w:val="24"/>
    </w:rPr>
  </w:style>
  <w:style w:type="paragraph" w:styleId="BodyTextIndent">
    <w:name w:val="Body Text Indent"/>
    <w:basedOn w:val="Normal"/>
    <w:rsid w:val="00C149B1"/>
    <w:pPr>
      <w:ind w:left="420"/>
    </w:pPr>
    <w:rPr>
      <w:rFonts w:cs="Times New Roman"/>
    </w:rPr>
  </w:style>
  <w:style w:type="paragraph" w:styleId="Footer">
    <w:name w:val="footer"/>
    <w:basedOn w:val="Normal"/>
    <w:link w:val="FooterChar"/>
    <w:uiPriority w:val="99"/>
    <w:rsid w:val="00C149B1"/>
    <w:pPr>
      <w:tabs>
        <w:tab w:val="center" w:pos="4320"/>
        <w:tab w:val="right" w:pos="8640"/>
      </w:tabs>
    </w:pPr>
    <w:rPr>
      <w:rFonts w:ascii="Times New Roman" w:hAnsi="Times New Roman" w:cs="Times New Roman"/>
      <w:sz w:val="24"/>
    </w:rPr>
  </w:style>
  <w:style w:type="paragraph" w:styleId="BlockText">
    <w:name w:val="Block Text"/>
    <w:basedOn w:val="Normal"/>
    <w:rsid w:val="00C149B1"/>
    <w:pPr>
      <w:ind w:left="-900" w:right="-720"/>
    </w:pPr>
    <w:rPr>
      <w:rFonts w:eastAsia="Arial Unicode MS"/>
      <w:bCs/>
      <w:sz w:val="20"/>
    </w:rPr>
  </w:style>
  <w:style w:type="paragraph" w:styleId="HTMLPreformatted">
    <w:name w:val="HTML Preformatted"/>
    <w:basedOn w:val="Normal"/>
    <w:rsid w:val="00C14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TOC4">
    <w:name w:val="toc 4"/>
    <w:basedOn w:val="Normal"/>
    <w:next w:val="Normal"/>
    <w:autoRedefine/>
    <w:uiPriority w:val="39"/>
    <w:rsid w:val="00C149B1"/>
    <w:pPr>
      <w:ind w:left="440"/>
    </w:pPr>
    <w:rPr>
      <w:rFonts w:ascii="Times New Roman" w:hAnsi="Times New Roman" w:cs="Times New Roman"/>
    </w:rPr>
  </w:style>
  <w:style w:type="paragraph" w:styleId="TOC5">
    <w:name w:val="toc 5"/>
    <w:basedOn w:val="Normal"/>
    <w:next w:val="Normal"/>
    <w:autoRedefine/>
    <w:uiPriority w:val="39"/>
    <w:rsid w:val="00C149B1"/>
    <w:pPr>
      <w:ind w:left="660"/>
    </w:pPr>
    <w:rPr>
      <w:rFonts w:ascii="Times New Roman" w:hAnsi="Times New Roman" w:cs="Times New Roman"/>
    </w:rPr>
  </w:style>
  <w:style w:type="paragraph" w:styleId="TOC6">
    <w:name w:val="toc 6"/>
    <w:basedOn w:val="Normal"/>
    <w:next w:val="Normal"/>
    <w:autoRedefine/>
    <w:uiPriority w:val="39"/>
    <w:rsid w:val="00C149B1"/>
    <w:pPr>
      <w:ind w:left="880"/>
    </w:pPr>
    <w:rPr>
      <w:rFonts w:ascii="Times New Roman" w:hAnsi="Times New Roman" w:cs="Times New Roman"/>
    </w:rPr>
  </w:style>
  <w:style w:type="paragraph" w:styleId="TOC7">
    <w:name w:val="toc 7"/>
    <w:basedOn w:val="Normal"/>
    <w:next w:val="Normal"/>
    <w:autoRedefine/>
    <w:uiPriority w:val="39"/>
    <w:rsid w:val="00C149B1"/>
    <w:pPr>
      <w:ind w:left="1100"/>
    </w:pPr>
    <w:rPr>
      <w:rFonts w:ascii="Times New Roman" w:hAnsi="Times New Roman" w:cs="Times New Roman"/>
    </w:rPr>
  </w:style>
  <w:style w:type="paragraph" w:styleId="TOC8">
    <w:name w:val="toc 8"/>
    <w:basedOn w:val="Normal"/>
    <w:next w:val="Normal"/>
    <w:autoRedefine/>
    <w:uiPriority w:val="39"/>
    <w:rsid w:val="00C149B1"/>
    <w:pPr>
      <w:ind w:left="1320"/>
    </w:pPr>
    <w:rPr>
      <w:rFonts w:ascii="Times New Roman" w:hAnsi="Times New Roman" w:cs="Times New Roman"/>
    </w:rPr>
  </w:style>
  <w:style w:type="paragraph" w:styleId="TOC9">
    <w:name w:val="toc 9"/>
    <w:basedOn w:val="Normal"/>
    <w:next w:val="Normal"/>
    <w:autoRedefine/>
    <w:uiPriority w:val="39"/>
    <w:rsid w:val="00C149B1"/>
    <w:pPr>
      <w:ind w:left="1540"/>
    </w:pPr>
    <w:rPr>
      <w:rFonts w:ascii="Times New Roman" w:hAnsi="Times New Roman" w:cs="Times New Roman"/>
    </w:rPr>
  </w:style>
  <w:style w:type="paragraph" w:styleId="FootnoteText">
    <w:name w:val="footnote text"/>
    <w:basedOn w:val="Normal"/>
    <w:semiHidden/>
    <w:rsid w:val="00C149B1"/>
    <w:rPr>
      <w:rFonts w:cs="Times New Roman"/>
      <w:sz w:val="20"/>
      <w:szCs w:val="20"/>
    </w:rPr>
  </w:style>
  <w:style w:type="character" w:styleId="Hyperlink">
    <w:name w:val="Hyperlink"/>
    <w:basedOn w:val="DefaultParagraphFont"/>
    <w:uiPriority w:val="99"/>
    <w:rsid w:val="00C149B1"/>
    <w:rPr>
      <w:color w:val="0000FF"/>
      <w:u w:val="single"/>
    </w:rPr>
  </w:style>
  <w:style w:type="paragraph" w:styleId="BalloonText">
    <w:name w:val="Balloon Text"/>
    <w:basedOn w:val="Normal"/>
    <w:semiHidden/>
    <w:rsid w:val="00C149B1"/>
    <w:rPr>
      <w:rFonts w:ascii="Tahoma" w:hAnsi="Tahoma" w:cs="Tahoma"/>
      <w:sz w:val="16"/>
      <w:szCs w:val="16"/>
    </w:rPr>
  </w:style>
  <w:style w:type="character" w:styleId="FootnoteReference">
    <w:name w:val="footnote reference"/>
    <w:basedOn w:val="DefaultParagraphFont"/>
    <w:semiHidden/>
    <w:rsid w:val="00C149B1"/>
    <w:rPr>
      <w:vertAlign w:val="superscript"/>
    </w:rPr>
  </w:style>
  <w:style w:type="character" w:styleId="PageNumber">
    <w:name w:val="page number"/>
    <w:basedOn w:val="DefaultParagraphFont"/>
    <w:rsid w:val="00C149B1"/>
  </w:style>
  <w:style w:type="paragraph" w:customStyle="1" w:styleId="Default">
    <w:name w:val="Default"/>
    <w:rsid w:val="00C149B1"/>
    <w:pPr>
      <w:widowControl w:val="0"/>
      <w:autoSpaceDE w:val="0"/>
      <w:autoSpaceDN w:val="0"/>
      <w:adjustRightInd w:val="0"/>
    </w:pPr>
    <w:rPr>
      <w:rFonts w:ascii="Arial" w:hAnsi="Arial" w:cs="Arial"/>
      <w:color w:val="000000"/>
      <w:sz w:val="24"/>
      <w:szCs w:val="24"/>
      <w:lang w:val="en-US" w:eastAsia="en-US"/>
    </w:rPr>
  </w:style>
  <w:style w:type="paragraph" w:customStyle="1" w:styleId="CM11">
    <w:name w:val="CM11"/>
    <w:basedOn w:val="Default"/>
    <w:next w:val="Default"/>
    <w:rsid w:val="00C149B1"/>
    <w:pPr>
      <w:spacing w:after="175"/>
    </w:pPr>
    <w:rPr>
      <w:rFonts w:cs="Times New Roman"/>
      <w:color w:val="auto"/>
      <w:sz w:val="20"/>
    </w:rPr>
  </w:style>
  <w:style w:type="paragraph" w:customStyle="1" w:styleId="CM1">
    <w:name w:val="CM1"/>
    <w:basedOn w:val="Default"/>
    <w:next w:val="Default"/>
    <w:uiPriority w:val="99"/>
    <w:rsid w:val="00C149B1"/>
    <w:pPr>
      <w:spacing w:line="371" w:lineRule="atLeast"/>
    </w:pPr>
    <w:rPr>
      <w:rFonts w:cs="Times New Roman"/>
      <w:color w:val="auto"/>
      <w:sz w:val="20"/>
    </w:rPr>
  </w:style>
  <w:style w:type="paragraph" w:customStyle="1" w:styleId="CM2">
    <w:name w:val="CM2"/>
    <w:basedOn w:val="Default"/>
    <w:next w:val="Default"/>
    <w:rsid w:val="00C149B1"/>
    <w:pPr>
      <w:spacing w:line="260" w:lineRule="atLeast"/>
    </w:pPr>
    <w:rPr>
      <w:rFonts w:cs="Times New Roman"/>
      <w:color w:val="auto"/>
      <w:sz w:val="20"/>
    </w:rPr>
  </w:style>
  <w:style w:type="paragraph" w:customStyle="1" w:styleId="CM12">
    <w:name w:val="CM12"/>
    <w:basedOn w:val="Default"/>
    <w:next w:val="Default"/>
    <w:rsid w:val="00C149B1"/>
    <w:pPr>
      <w:spacing w:after="258"/>
    </w:pPr>
    <w:rPr>
      <w:rFonts w:cs="Times New Roman"/>
      <w:color w:val="auto"/>
      <w:sz w:val="20"/>
    </w:rPr>
  </w:style>
  <w:style w:type="paragraph" w:customStyle="1" w:styleId="CM3">
    <w:name w:val="CM3"/>
    <w:basedOn w:val="Default"/>
    <w:next w:val="Default"/>
    <w:uiPriority w:val="99"/>
    <w:rsid w:val="00C149B1"/>
    <w:pPr>
      <w:spacing w:line="260" w:lineRule="atLeast"/>
    </w:pPr>
    <w:rPr>
      <w:rFonts w:cs="Times New Roman"/>
      <w:color w:val="auto"/>
      <w:sz w:val="20"/>
    </w:rPr>
  </w:style>
  <w:style w:type="paragraph" w:customStyle="1" w:styleId="CM4">
    <w:name w:val="CM4"/>
    <w:basedOn w:val="Default"/>
    <w:next w:val="Default"/>
    <w:rsid w:val="00C149B1"/>
    <w:rPr>
      <w:rFonts w:cs="Times New Roman"/>
      <w:color w:val="auto"/>
      <w:sz w:val="20"/>
    </w:rPr>
  </w:style>
  <w:style w:type="paragraph" w:customStyle="1" w:styleId="CM5">
    <w:name w:val="CM5"/>
    <w:basedOn w:val="Default"/>
    <w:next w:val="Default"/>
    <w:rsid w:val="00C149B1"/>
    <w:pPr>
      <w:spacing w:line="260" w:lineRule="atLeast"/>
    </w:pPr>
    <w:rPr>
      <w:rFonts w:cs="Times New Roman"/>
      <w:color w:val="auto"/>
      <w:sz w:val="20"/>
    </w:rPr>
  </w:style>
  <w:style w:type="paragraph" w:customStyle="1" w:styleId="CM6">
    <w:name w:val="CM6"/>
    <w:basedOn w:val="Default"/>
    <w:next w:val="Default"/>
    <w:rsid w:val="00C149B1"/>
    <w:rPr>
      <w:rFonts w:cs="Times New Roman"/>
      <w:color w:val="auto"/>
      <w:sz w:val="20"/>
    </w:rPr>
  </w:style>
  <w:style w:type="paragraph" w:customStyle="1" w:styleId="CM7">
    <w:name w:val="CM7"/>
    <w:basedOn w:val="Default"/>
    <w:next w:val="Default"/>
    <w:rsid w:val="00C149B1"/>
    <w:pPr>
      <w:spacing w:line="260" w:lineRule="atLeast"/>
    </w:pPr>
    <w:rPr>
      <w:rFonts w:cs="Times New Roman"/>
      <w:color w:val="auto"/>
      <w:sz w:val="20"/>
    </w:rPr>
  </w:style>
  <w:style w:type="paragraph" w:customStyle="1" w:styleId="CM8">
    <w:name w:val="CM8"/>
    <w:basedOn w:val="Default"/>
    <w:next w:val="Default"/>
    <w:rsid w:val="00C149B1"/>
    <w:rPr>
      <w:rFonts w:cs="Times New Roman"/>
      <w:color w:val="auto"/>
      <w:sz w:val="20"/>
    </w:rPr>
  </w:style>
  <w:style w:type="paragraph" w:customStyle="1" w:styleId="CM9">
    <w:name w:val="CM9"/>
    <w:basedOn w:val="Default"/>
    <w:next w:val="Default"/>
    <w:rsid w:val="00C149B1"/>
    <w:pPr>
      <w:spacing w:line="260" w:lineRule="atLeast"/>
    </w:pPr>
    <w:rPr>
      <w:rFonts w:cs="Times New Roman"/>
      <w:color w:val="auto"/>
      <w:sz w:val="20"/>
    </w:rPr>
  </w:style>
  <w:style w:type="paragraph" w:customStyle="1" w:styleId="CM10">
    <w:name w:val="CM10"/>
    <w:basedOn w:val="Default"/>
    <w:next w:val="Default"/>
    <w:rsid w:val="00C149B1"/>
    <w:pPr>
      <w:spacing w:line="260" w:lineRule="atLeast"/>
    </w:pPr>
    <w:rPr>
      <w:rFonts w:cs="Times New Roman"/>
      <w:color w:val="auto"/>
      <w:sz w:val="20"/>
    </w:rPr>
  </w:style>
  <w:style w:type="character" w:styleId="FollowedHyperlink">
    <w:name w:val="FollowedHyperlink"/>
    <w:basedOn w:val="DefaultParagraphFont"/>
    <w:uiPriority w:val="99"/>
    <w:rsid w:val="00C149B1"/>
    <w:rPr>
      <w:color w:val="800080"/>
      <w:u w:val="single"/>
    </w:rPr>
  </w:style>
  <w:style w:type="paragraph" w:styleId="BodyTextIndent3">
    <w:name w:val="Body Text Indent 3"/>
    <w:basedOn w:val="Normal"/>
    <w:rsid w:val="00C149B1"/>
    <w:pPr>
      <w:ind w:left="1620" w:hanging="1620"/>
    </w:pPr>
    <w:rPr>
      <w:b/>
      <w:bCs/>
      <w:sz w:val="24"/>
      <w:lang w:val="de-DE"/>
    </w:rPr>
  </w:style>
  <w:style w:type="paragraph" w:customStyle="1" w:styleId="Head02">
    <w:name w:val="Head02"/>
    <w:basedOn w:val="BodyText"/>
    <w:rsid w:val="00C149B1"/>
    <w:pPr>
      <w:ind w:left="360" w:hanging="360"/>
    </w:pPr>
    <w:rPr>
      <w:rFonts w:ascii="Arial (W1)" w:hAnsi="Arial (W1)"/>
      <w:b/>
      <w:bCs/>
      <w:u w:val="single"/>
    </w:rPr>
  </w:style>
  <w:style w:type="character" w:styleId="Strong">
    <w:name w:val="Strong"/>
    <w:basedOn w:val="DefaultParagraphFont"/>
    <w:qFormat/>
    <w:rsid w:val="00C149B1"/>
    <w:rPr>
      <w:b/>
      <w:bCs/>
    </w:rPr>
  </w:style>
  <w:style w:type="character" w:styleId="Emphasis">
    <w:name w:val="Emphasis"/>
    <w:basedOn w:val="DefaultParagraphFont"/>
    <w:rsid w:val="00C149B1"/>
    <w:rPr>
      <w:i/>
      <w:iCs/>
    </w:rPr>
  </w:style>
  <w:style w:type="paragraph" w:customStyle="1" w:styleId="StyleHeaderArial11ptBoldJustified">
    <w:name w:val="Style Header + Arial 11 pt Bold Justified"/>
    <w:basedOn w:val="Header"/>
    <w:rsid w:val="00C149B1"/>
    <w:rPr>
      <w:rFonts w:ascii="Arial" w:hAnsi="Arial"/>
      <w:b/>
      <w:bCs/>
      <w:sz w:val="22"/>
      <w:szCs w:val="20"/>
      <w:u w:val="single"/>
    </w:rPr>
  </w:style>
  <w:style w:type="character" w:customStyle="1" w:styleId="CharChar">
    <w:name w:val="Char Char"/>
    <w:basedOn w:val="DefaultParagraphFont"/>
    <w:rsid w:val="00C149B1"/>
    <w:rPr>
      <w:sz w:val="24"/>
      <w:szCs w:val="24"/>
      <w:lang w:val="en-GB" w:eastAsia="en-US" w:bidi="ar-SA"/>
    </w:rPr>
  </w:style>
  <w:style w:type="paragraph" w:customStyle="1" w:styleId="StyleHeading2Left0Firstline0">
    <w:name w:val="Style Heading 2 + Left:  0&quot; First line:  0&quot;"/>
    <w:basedOn w:val="Heading2"/>
    <w:rsid w:val="00C149B1"/>
    <w:pPr>
      <w:ind w:left="0" w:firstLine="0"/>
    </w:pPr>
    <w:rPr>
      <w:rFonts w:cs="Times New Roman"/>
      <w:szCs w:val="20"/>
    </w:rPr>
  </w:style>
  <w:style w:type="character" w:styleId="CommentReference">
    <w:name w:val="annotation reference"/>
    <w:basedOn w:val="DefaultParagraphFont"/>
    <w:rsid w:val="00951B87"/>
    <w:rPr>
      <w:sz w:val="16"/>
      <w:szCs w:val="16"/>
    </w:rPr>
  </w:style>
  <w:style w:type="paragraph" w:styleId="CommentText">
    <w:name w:val="annotation text"/>
    <w:basedOn w:val="Normal"/>
    <w:link w:val="CommentTextChar"/>
    <w:uiPriority w:val="99"/>
    <w:rsid w:val="00951B87"/>
    <w:rPr>
      <w:sz w:val="20"/>
      <w:szCs w:val="20"/>
    </w:rPr>
  </w:style>
  <w:style w:type="character" w:customStyle="1" w:styleId="CommentTextChar">
    <w:name w:val="Comment Text Char"/>
    <w:basedOn w:val="DefaultParagraphFont"/>
    <w:link w:val="CommentText"/>
    <w:uiPriority w:val="99"/>
    <w:rsid w:val="00951B87"/>
    <w:rPr>
      <w:rFonts w:ascii="Arial" w:hAnsi="Arial" w:cs="Arial"/>
      <w:lang w:val="en-GB" w:eastAsia="en-US"/>
    </w:rPr>
  </w:style>
  <w:style w:type="paragraph" w:styleId="CommentSubject">
    <w:name w:val="annotation subject"/>
    <w:basedOn w:val="CommentText"/>
    <w:next w:val="CommentText"/>
    <w:link w:val="CommentSubjectChar"/>
    <w:rsid w:val="00951B87"/>
    <w:rPr>
      <w:b/>
      <w:bCs/>
    </w:rPr>
  </w:style>
  <w:style w:type="character" w:customStyle="1" w:styleId="CommentSubjectChar">
    <w:name w:val="Comment Subject Char"/>
    <w:basedOn w:val="CommentTextChar"/>
    <w:link w:val="CommentSubject"/>
    <w:rsid w:val="00951B87"/>
    <w:rPr>
      <w:rFonts w:ascii="Arial" w:hAnsi="Arial" w:cs="Arial"/>
      <w:b/>
      <w:bCs/>
      <w:lang w:val="en-GB" w:eastAsia="en-US"/>
    </w:rPr>
  </w:style>
  <w:style w:type="paragraph" w:styleId="ListParagraph">
    <w:name w:val="List Paragraph"/>
    <w:basedOn w:val="Normal"/>
    <w:link w:val="ListParagraphChar"/>
    <w:uiPriority w:val="34"/>
    <w:qFormat/>
    <w:rsid w:val="00706887"/>
    <w:pPr>
      <w:spacing w:after="200"/>
      <w:ind w:left="720"/>
      <w:contextualSpacing/>
    </w:pPr>
    <w:rPr>
      <w:rFonts w:ascii="Calibri" w:eastAsia="SimSun" w:hAnsi="Calibri" w:cs="Times New Roman"/>
      <w:lang w:eastAsia="zh-CN"/>
    </w:rPr>
  </w:style>
  <w:style w:type="character" w:customStyle="1" w:styleId="goohl1">
    <w:name w:val="goohl1"/>
    <w:basedOn w:val="DefaultParagraphFont"/>
    <w:rsid w:val="00EF6448"/>
  </w:style>
  <w:style w:type="character" w:customStyle="1" w:styleId="goohl0">
    <w:name w:val="goohl0"/>
    <w:basedOn w:val="DefaultParagraphFont"/>
    <w:rsid w:val="00EF6448"/>
  </w:style>
  <w:style w:type="character" w:customStyle="1" w:styleId="BodyTextChar">
    <w:name w:val="Body Text Char"/>
    <w:basedOn w:val="DefaultParagraphFont"/>
    <w:link w:val="BodyText"/>
    <w:rsid w:val="009B70B5"/>
    <w:rPr>
      <w:rFonts w:ascii="Arial" w:hAnsi="Arial" w:cs="Arial"/>
      <w:sz w:val="22"/>
      <w:szCs w:val="24"/>
      <w:lang w:val="en-GB" w:eastAsia="en-US"/>
    </w:rPr>
  </w:style>
  <w:style w:type="character" w:styleId="LineNumber">
    <w:name w:val="line number"/>
    <w:basedOn w:val="DefaultParagraphFont"/>
    <w:rsid w:val="001E6F25"/>
  </w:style>
  <w:style w:type="table" w:styleId="TableGrid">
    <w:name w:val="Table Grid"/>
    <w:basedOn w:val="TableNormal"/>
    <w:rsid w:val="00705DE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
    <w:name w:val="norma"/>
    <w:basedOn w:val="Normal"/>
    <w:rsid w:val="00934109"/>
    <w:rPr>
      <w:b/>
      <w:bCs/>
    </w:rPr>
  </w:style>
  <w:style w:type="paragraph" w:styleId="Revision">
    <w:name w:val="Revision"/>
    <w:hidden/>
    <w:uiPriority w:val="99"/>
    <w:semiHidden/>
    <w:rsid w:val="00712132"/>
    <w:rPr>
      <w:sz w:val="24"/>
      <w:szCs w:val="24"/>
      <w:lang w:val="en-US" w:eastAsia="en-US"/>
    </w:rPr>
  </w:style>
  <w:style w:type="character" w:customStyle="1" w:styleId="FooterChar">
    <w:name w:val="Footer Char"/>
    <w:link w:val="Footer"/>
    <w:uiPriority w:val="99"/>
    <w:rsid w:val="00712132"/>
    <w:rPr>
      <w:sz w:val="24"/>
      <w:szCs w:val="24"/>
      <w:lang w:val="en-GB" w:eastAsia="en-US"/>
    </w:rPr>
  </w:style>
  <w:style w:type="paragraph" w:styleId="NoSpacing">
    <w:name w:val="No Spacing"/>
    <w:link w:val="NoSpacingChar"/>
    <w:uiPriority w:val="1"/>
    <w:rsid w:val="00712132"/>
    <w:rPr>
      <w:rFonts w:ascii="Calibri" w:eastAsia="SimSun" w:hAnsi="Calibri"/>
      <w:lang w:val="en-US" w:eastAsia="en-US"/>
    </w:rPr>
  </w:style>
  <w:style w:type="character" w:customStyle="1" w:styleId="NoSpacingChar">
    <w:name w:val="No Spacing Char"/>
    <w:link w:val="NoSpacing"/>
    <w:uiPriority w:val="1"/>
    <w:rsid w:val="00712132"/>
    <w:rPr>
      <w:rFonts w:ascii="Calibri" w:eastAsia="SimSun" w:hAnsi="Calibri"/>
      <w:sz w:val="22"/>
      <w:szCs w:val="22"/>
      <w:lang w:val="en-US" w:eastAsia="en-US"/>
    </w:rPr>
  </w:style>
  <w:style w:type="character" w:customStyle="1" w:styleId="Heading1Char">
    <w:name w:val="Heading 1 Char"/>
    <w:link w:val="Heading1"/>
    <w:uiPriority w:val="9"/>
    <w:rsid w:val="00712132"/>
    <w:rPr>
      <w:rFonts w:ascii="Arial" w:eastAsia="Batang" w:hAnsi="Arial"/>
      <w:b/>
      <w:bCs/>
      <w:caps/>
      <w:sz w:val="28"/>
    </w:rPr>
  </w:style>
  <w:style w:type="paragraph" w:styleId="TOCHeading">
    <w:name w:val="TOC Heading"/>
    <w:basedOn w:val="Heading1"/>
    <w:next w:val="Normal"/>
    <w:uiPriority w:val="39"/>
    <w:unhideWhenUsed/>
    <w:qFormat/>
    <w:rsid w:val="00712132"/>
    <w:pPr>
      <w:keepLines/>
      <w:numPr>
        <w:numId w:val="0"/>
      </w:numPr>
      <w:spacing w:before="480" w:after="0"/>
      <w:outlineLvl w:val="9"/>
    </w:pPr>
    <w:rPr>
      <w:rFonts w:asciiTheme="majorHAnsi" w:eastAsiaTheme="majorEastAsia" w:hAnsiTheme="majorHAnsi" w:cstheme="majorBidi"/>
      <w:caps w:val="0"/>
      <w:color w:val="365F91" w:themeColor="accent1" w:themeShade="BF"/>
      <w:szCs w:val="28"/>
    </w:rPr>
  </w:style>
  <w:style w:type="paragraph" w:customStyle="1" w:styleId="Heading0">
    <w:name w:val="Heading 0"/>
    <w:basedOn w:val="Heading1"/>
    <w:link w:val="Heading0Char"/>
    <w:rsid w:val="00712132"/>
    <w:pPr>
      <w:numPr>
        <w:numId w:val="0"/>
      </w:numPr>
      <w:spacing w:before="240" w:after="60"/>
    </w:pPr>
    <w:rPr>
      <w:rFonts w:eastAsia="Times New Roman"/>
      <w:caps w:val="0"/>
      <w:kern w:val="32"/>
      <w:sz w:val="32"/>
      <w:szCs w:val="32"/>
      <w:lang w:val="en-US"/>
    </w:rPr>
  </w:style>
  <w:style w:type="character" w:customStyle="1" w:styleId="Heading2Char">
    <w:name w:val="Heading 2 Char"/>
    <w:link w:val="Heading2"/>
    <w:uiPriority w:val="9"/>
    <w:rsid w:val="00712132"/>
    <w:rPr>
      <w:rFonts w:ascii="Arial" w:hAnsi="Arial"/>
      <w:b/>
      <w:bCs/>
      <w:u w:val="single"/>
    </w:rPr>
  </w:style>
  <w:style w:type="character" w:customStyle="1" w:styleId="Heading0Char">
    <w:name w:val="Heading 0 Char"/>
    <w:link w:val="Heading0"/>
    <w:rsid w:val="00712132"/>
    <w:rPr>
      <w:rFonts w:ascii="Arial" w:hAnsi="Arial" w:cs="Arial"/>
      <w:b/>
      <w:bCs/>
      <w:kern w:val="32"/>
      <w:sz w:val="32"/>
      <w:szCs w:val="32"/>
      <w:lang w:val="en-US" w:eastAsia="en-US"/>
    </w:rPr>
  </w:style>
  <w:style w:type="character" w:styleId="BookTitle">
    <w:name w:val="Book Title"/>
    <w:uiPriority w:val="33"/>
    <w:qFormat/>
    <w:rsid w:val="00712132"/>
    <w:rPr>
      <w:b/>
      <w:bCs/>
      <w:smallCaps/>
      <w:spacing w:val="5"/>
    </w:rPr>
  </w:style>
  <w:style w:type="paragraph" w:customStyle="1" w:styleId="DRGuideTitle">
    <w:name w:val="DR Guide Title"/>
    <w:basedOn w:val="Title"/>
    <w:next w:val="ChapterHeading1"/>
    <w:link w:val="DRGuideTitleChar"/>
    <w:qFormat/>
    <w:rsid w:val="00E45643"/>
    <w:pPr>
      <w:pBdr>
        <w:bottom w:val="none" w:sz="0" w:space="0" w:color="auto"/>
      </w:pBdr>
      <w:jc w:val="center"/>
      <w:outlineLvl w:val="0"/>
    </w:pPr>
    <w:rPr>
      <w:rFonts w:ascii="Arial (W1)" w:hAnsi="Arial (W1)" w:cs="Arial (W1)"/>
      <w:b/>
      <w:color w:val="003399"/>
      <w:sz w:val="44"/>
      <w:szCs w:val="44"/>
    </w:rPr>
  </w:style>
  <w:style w:type="character" w:customStyle="1" w:styleId="DRGuideTitleChar">
    <w:name w:val="DR Guide Title Char"/>
    <w:basedOn w:val="TitleChar"/>
    <w:link w:val="DRGuideTitle"/>
    <w:rsid w:val="00E45643"/>
    <w:rPr>
      <w:rFonts w:ascii="Arial (W1)" w:eastAsiaTheme="majorEastAsia" w:hAnsi="Arial (W1)" w:cs="Arial (W1)"/>
      <w:b/>
      <w:color w:val="003399"/>
      <w:spacing w:val="5"/>
      <w:kern w:val="28"/>
      <w:sz w:val="44"/>
      <w:szCs w:val="44"/>
      <w:lang w:val="en-GB" w:eastAsia="en-US"/>
    </w:rPr>
  </w:style>
  <w:style w:type="paragraph" w:styleId="Title">
    <w:name w:val="Title"/>
    <w:basedOn w:val="Normal"/>
    <w:next w:val="Normal"/>
    <w:link w:val="TitleChar"/>
    <w:rsid w:val="00E456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45643"/>
    <w:rPr>
      <w:rFonts w:asciiTheme="majorHAnsi" w:eastAsiaTheme="majorEastAsia" w:hAnsiTheme="majorHAnsi" w:cstheme="majorBidi"/>
      <w:color w:val="17365D" w:themeColor="text2" w:themeShade="BF"/>
      <w:spacing w:val="5"/>
      <w:kern w:val="28"/>
      <w:sz w:val="52"/>
      <w:szCs w:val="52"/>
      <w:lang w:val="en-GB" w:eastAsia="en-US"/>
    </w:rPr>
  </w:style>
  <w:style w:type="paragraph" w:customStyle="1" w:styleId="ChapterTitle">
    <w:name w:val="Chapter Title"/>
    <w:basedOn w:val="Heading1"/>
    <w:next w:val="ChapterHeading1"/>
    <w:qFormat/>
    <w:rsid w:val="00E45643"/>
    <w:pPr>
      <w:keepLines/>
      <w:numPr>
        <w:numId w:val="0"/>
      </w:numPr>
      <w:spacing w:before="120" w:after="120" w:line="240" w:lineRule="auto"/>
    </w:pPr>
    <w:rPr>
      <w:rFonts w:eastAsiaTheme="majorEastAsia" w:cs="Arial"/>
      <w:caps w:val="0"/>
      <w:szCs w:val="28"/>
    </w:rPr>
  </w:style>
  <w:style w:type="paragraph" w:customStyle="1" w:styleId="ChapterHeading1">
    <w:name w:val="Chapter Heading 1"/>
    <w:basedOn w:val="ListNumber"/>
    <w:next w:val="Normal"/>
    <w:qFormat/>
    <w:rsid w:val="00283950"/>
    <w:pPr>
      <w:numPr>
        <w:numId w:val="53"/>
      </w:numPr>
      <w:spacing w:before="120" w:after="120"/>
      <w:ind w:left="714" w:hanging="714"/>
      <w:outlineLvl w:val="2"/>
    </w:pPr>
    <w:rPr>
      <w:rFonts w:cs="Arial"/>
      <w:b/>
      <w:sz w:val="24"/>
      <w:szCs w:val="24"/>
    </w:rPr>
  </w:style>
  <w:style w:type="paragraph" w:styleId="ListNumber">
    <w:name w:val="List Number"/>
    <w:basedOn w:val="Normal"/>
    <w:rsid w:val="00E45643"/>
    <w:pPr>
      <w:numPr>
        <w:numId w:val="50"/>
      </w:numPr>
      <w:contextualSpacing/>
    </w:pPr>
  </w:style>
  <w:style w:type="paragraph" w:customStyle="1" w:styleId="ChapterHeading2">
    <w:name w:val="Chapter Heading 2"/>
    <w:basedOn w:val="ListNumber2"/>
    <w:next w:val="Normal"/>
    <w:qFormat/>
    <w:rsid w:val="00E45643"/>
    <w:pPr>
      <w:numPr>
        <w:ilvl w:val="1"/>
        <w:numId w:val="53"/>
      </w:numPr>
      <w:spacing w:before="120" w:after="120"/>
    </w:pPr>
    <w:rPr>
      <w:rFonts w:cs="Arial"/>
      <w:b/>
      <w:szCs w:val="24"/>
    </w:rPr>
  </w:style>
  <w:style w:type="paragraph" w:styleId="ListNumber2">
    <w:name w:val="List Number 2"/>
    <w:basedOn w:val="Normal"/>
    <w:rsid w:val="00E45643"/>
    <w:pPr>
      <w:numPr>
        <w:numId w:val="51"/>
      </w:numPr>
      <w:contextualSpacing/>
    </w:pPr>
  </w:style>
  <w:style w:type="paragraph" w:customStyle="1" w:styleId="ChapterHeading3">
    <w:name w:val="Chapter Heading 3"/>
    <w:basedOn w:val="ListNumber3"/>
    <w:next w:val="Normal"/>
    <w:qFormat/>
    <w:rsid w:val="00E45643"/>
    <w:pPr>
      <w:numPr>
        <w:ilvl w:val="2"/>
        <w:numId w:val="53"/>
      </w:numPr>
      <w:spacing w:before="120"/>
    </w:pPr>
    <w:rPr>
      <w:u w:val="single"/>
    </w:rPr>
  </w:style>
  <w:style w:type="paragraph" w:styleId="ListNumber3">
    <w:name w:val="List Number 3"/>
    <w:basedOn w:val="Normal"/>
    <w:rsid w:val="00E45643"/>
    <w:pPr>
      <w:numPr>
        <w:numId w:val="52"/>
      </w:numPr>
      <w:contextualSpacing/>
    </w:pPr>
  </w:style>
  <w:style w:type="paragraph" w:styleId="Caption">
    <w:name w:val="caption"/>
    <w:basedOn w:val="Normal"/>
    <w:next w:val="Normal"/>
    <w:uiPriority w:val="35"/>
    <w:unhideWhenUsed/>
    <w:qFormat/>
    <w:rsid w:val="00366AEB"/>
    <w:pPr>
      <w:keepNext/>
      <w:spacing w:after="120" w:line="240" w:lineRule="auto"/>
    </w:pPr>
    <w:rPr>
      <w:b/>
      <w:bCs/>
      <w:sz w:val="20"/>
      <w:szCs w:val="18"/>
    </w:rPr>
  </w:style>
  <w:style w:type="character" w:customStyle="1" w:styleId="ListParagraphChar">
    <w:name w:val="List Paragraph Char"/>
    <w:link w:val="ListParagraph"/>
    <w:uiPriority w:val="34"/>
    <w:locked/>
    <w:rsid w:val="00EA42DA"/>
    <w:rPr>
      <w:rFonts w:ascii="Calibri" w:eastAsia="SimSu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2089">
      <w:bodyDiv w:val="1"/>
      <w:marLeft w:val="0"/>
      <w:marRight w:val="0"/>
      <w:marTop w:val="0"/>
      <w:marBottom w:val="0"/>
      <w:divBdr>
        <w:top w:val="none" w:sz="0" w:space="0" w:color="auto"/>
        <w:left w:val="none" w:sz="0" w:space="0" w:color="auto"/>
        <w:bottom w:val="none" w:sz="0" w:space="0" w:color="auto"/>
        <w:right w:val="none" w:sz="0" w:space="0" w:color="auto"/>
      </w:divBdr>
    </w:div>
    <w:div w:id="356394594">
      <w:bodyDiv w:val="1"/>
      <w:marLeft w:val="0"/>
      <w:marRight w:val="0"/>
      <w:marTop w:val="0"/>
      <w:marBottom w:val="0"/>
      <w:divBdr>
        <w:top w:val="none" w:sz="0" w:space="0" w:color="auto"/>
        <w:left w:val="none" w:sz="0" w:space="0" w:color="auto"/>
        <w:bottom w:val="none" w:sz="0" w:space="0" w:color="auto"/>
        <w:right w:val="none" w:sz="0" w:space="0" w:color="auto"/>
      </w:divBdr>
    </w:div>
    <w:div w:id="384911275">
      <w:bodyDiv w:val="1"/>
      <w:marLeft w:val="0"/>
      <w:marRight w:val="0"/>
      <w:marTop w:val="0"/>
      <w:marBottom w:val="0"/>
      <w:divBdr>
        <w:top w:val="none" w:sz="0" w:space="0" w:color="auto"/>
        <w:left w:val="none" w:sz="0" w:space="0" w:color="auto"/>
        <w:bottom w:val="none" w:sz="0" w:space="0" w:color="auto"/>
        <w:right w:val="none" w:sz="0" w:space="0" w:color="auto"/>
      </w:divBdr>
    </w:div>
    <w:div w:id="531187264">
      <w:bodyDiv w:val="1"/>
      <w:marLeft w:val="0"/>
      <w:marRight w:val="0"/>
      <w:marTop w:val="0"/>
      <w:marBottom w:val="0"/>
      <w:divBdr>
        <w:top w:val="none" w:sz="0" w:space="0" w:color="auto"/>
        <w:left w:val="none" w:sz="0" w:space="0" w:color="auto"/>
        <w:bottom w:val="none" w:sz="0" w:space="0" w:color="auto"/>
        <w:right w:val="none" w:sz="0" w:space="0" w:color="auto"/>
      </w:divBdr>
    </w:div>
    <w:div w:id="727803390">
      <w:bodyDiv w:val="1"/>
      <w:marLeft w:val="0"/>
      <w:marRight w:val="0"/>
      <w:marTop w:val="0"/>
      <w:marBottom w:val="0"/>
      <w:divBdr>
        <w:top w:val="none" w:sz="0" w:space="0" w:color="auto"/>
        <w:left w:val="none" w:sz="0" w:space="0" w:color="auto"/>
        <w:bottom w:val="none" w:sz="0" w:space="0" w:color="auto"/>
        <w:right w:val="none" w:sz="0" w:space="0" w:color="auto"/>
      </w:divBdr>
    </w:div>
    <w:div w:id="815992060">
      <w:bodyDiv w:val="1"/>
      <w:marLeft w:val="0"/>
      <w:marRight w:val="0"/>
      <w:marTop w:val="0"/>
      <w:marBottom w:val="0"/>
      <w:divBdr>
        <w:top w:val="none" w:sz="0" w:space="0" w:color="auto"/>
        <w:left w:val="none" w:sz="0" w:space="0" w:color="auto"/>
        <w:bottom w:val="none" w:sz="0" w:space="0" w:color="auto"/>
        <w:right w:val="none" w:sz="0" w:space="0" w:color="auto"/>
      </w:divBdr>
      <w:divsChild>
        <w:div w:id="762460615">
          <w:marLeft w:val="446"/>
          <w:marRight w:val="0"/>
          <w:marTop w:val="0"/>
          <w:marBottom w:val="0"/>
          <w:divBdr>
            <w:top w:val="none" w:sz="0" w:space="0" w:color="auto"/>
            <w:left w:val="none" w:sz="0" w:space="0" w:color="auto"/>
            <w:bottom w:val="none" w:sz="0" w:space="0" w:color="auto"/>
            <w:right w:val="none" w:sz="0" w:space="0" w:color="auto"/>
          </w:divBdr>
        </w:div>
        <w:div w:id="1741555000">
          <w:marLeft w:val="446"/>
          <w:marRight w:val="0"/>
          <w:marTop w:val="0"/>
          <w:marBottom w:val="0"/>
          <w:divBdr>
            <w:top w:val="none" w:sz="0" w:space="0" w:color="auto"/>
            <w:left w:val="none" w:sz="0" w:space="0" w:color="auto"/>
            <w:bottom w:val="none" w:sz="0" w:space="0" w:color="auto"/>
            <w:right w:val="none" w:sz="0" w:space="0" w:color="auto"/>
          </w:divBdr>
        </w:div>
        <w:div w:id="260182446">
          <w:marLeft w:val="446"/>
          <w:marRight w:val="0"/>
          <w:marTop w:val="0"/>
          <w:marBottom w:val="0"/>
          <w:divBdr>
            <w:top w:val="none" w:sz="0" w:space="0" w:color="auto"/>
            <w:left w:val="none" w:sz="0" w:space="0" w:color="auto"/>
            <w:bottom w:val="none" w:sz="0" w:space="0" w:color="auto"/>
            <w:right w:val="none" w:sz="0" w:space="0" w:color="auto"/>
          </w:divBdr>
        </w:div>
        <w:div w:id="984895141">
          <w:marLeft w:val="446"/>
          <w:marRight w:val="0"/>
          <w:marTop w:val="0"/>
          <w:marBottom w:val="0"/>
          <w:divBdr>
            <w:top w:val="none" w:sz="0" w:space="0" w:color="auto"/>
            <w:left w:val="none" w:sz="0" w:space="0" w:color="auto"/>
            <w:bottom w:val="none" w:sz="0" w:space="0" w:color="auto"/>
            <w:right w:val="none" w:sz="0" w:space="0" w:color="auto"/>
          </w:divBdr>
        </w:div>
      </w:divsChild>
    </w:div>
    <w:div w:id="945383219">
      <w:bodyDiv w:val="1"/>
      <w:marLeft w:val="0"/>
      <w:marRight w:val="0"/>
      <w:marTop w:val="0"/>
      <w:marBottom w:val="0"/>
      <w:divBdr>
        <w:top w:val="none" w:sz="0" w:space="0" w:color="auto"/>
        <w:left w:val="none" w:sz="0" w:space="0" w:color="auto"/>
        <w:bottom w:val="none" w:sz="0" w:space="0" w:color="auto"/>
        <w:right w:val="none" w:sz="0" w:space="0" w:color="auto"/>
      </w:divBdr>
    </w:div>
    <w:div w:id="1168593724">
      <w:bodyDiv w:val="1"/>
      <w:marLeft w:val="0"/>
      <w:marRight w:val="0"/>
      <w:marTop w:val="0"/>
      <w:marBottom w:val="0"/>
      <w:divBdr>
        <w:top w:val="none" w:sz="0" w:space="0" w:color="auto"/>
        <w:left w:val="none" w:sz="0" w:space="0" w:color="auto"/>
        <w:bottom w:val="none" w:sz="0" w:space="0" w:color="auto"/>
        <w:right w:val="none" w:sz="0" w:space="0" w:color="auto"/>
      </w:divBdr>
      <w:divsChild>
        <w:div w:id="902764380">
          <w:marLeft w:val="1354"/>
          <w:marRight w:val="0"/>
          <w:marTop w:val="461"/>
          <w:marBottom w:val="0"/>
          <w:divBdr>
            <w:top w:val="none" w:sz="0" w:space="0" w:color="auto"/>
            <w:left w:val="none" w:sz="0" w:space="0" w:color="auto"/>
            <w:bottom w:val="none" w:sz="0" w:space="0" w:color="auto"/>
            <w:right w:val="none" w:sz="0" w:space="0" w:color="auto"/>
          </w:divBdr>
        </w:div>
      </w:divsChild>
    </w:div>
    <w:div w:id="1179197247">
      <w:bodyDiv w:val="1"/>
      <w:marLeft w:val="0"/>
      <w:marRight w:val="0"/>
      <w:marTop w:val="0"/>
      <w:marBottom w:val="0"/>
      <w:divBdr>
        <w:top w:val="none" w:sz="0" w:space="0" w:color="auto"/>
        <w:left w:val="none" w:sz="0" w:space="0" w:color="auto"/>
        <w:bottom w:val="none" w:sz="0" w:space="0" w:color="auto"/>
        <w:right w:val="none" w:sz="0" w:space="0" w:color="auto"/>
      </w:divBdr>
    </w:div>
    <w:div w:id="1589578923">
      <w:bodyDiv w:val="1"/>
      <w:marLeft w:val="0"/>
      <w:marRight w:val="0"/>
      <w:marTop w:val="0"/>
      <w:marBottom w:val="0"/>
      <w:divBdr>
        <w:top w:val="none" w:sz="0" w:space="0" w:color="auto"/>
        <w:left w:val="none" w:sz="0" w:space="0" w:color="auto"/>
        <w:bottom w:val="none" w:sz="0" w:space="0" w:color="auto"/>
        <w:right w:val="none" w:sz="0" w:space="0" w:color="auto"/>
      </w:divBdr>
    </w:div>
    <w:div w:id="1648124253">
      <w:bodyDiv w:val="1"/>
      <w:marLeft w:val="0"/>
      <w:marRight w:val="0"/>
      <w:marTop w:val="0"/>
      <w:marBottom w:val="0"/>
      <w:divBdr>
        <w:top w:val="none" w:sz="0" w:space="0" w:color="auto"/>
        <w:left w:val="none" w:sz="0" w:space="0" w:color="auto"/>
        <w:bottom w:val="none" w:sz="0" w:space="0" w:color="auto"/>
        <w:right w:val="none" w:sz="0" w:space="0" w:color="auto"/>
      </w:divBdr>
    </w:div>
    <w:div w:id="1860966178">
      <w:bodyDiv w:val="1"/>
      <w:marLeft w:val="0"/>
      <w:marRight w:val="0"/>
      <w:marTop w:val="0"/>
      <w:marBottom w:val="0"/>
      <w:divBdr>
        <w:top w:val="none" w:sz="0" w:space="0" w:color="auto"/>
        <w:left w:val="none" w:sz="0" w:space="0" w:color="auto"/>
        <w:bottom w:val="none" w:sz="0" w:space="0" w:color="auto"/>
        <w:right w:val="none" w:sz="0" w:space="0" w:color="auto"/>
      </w:divBdr>
    </w:div>
    <w:div w:id="2061586626">
      <w:bodyDiv w:val="1"/>
      <w:marLeft w:val="0"/>
      <w:marRight w:val="0"/>
      <w:marTop w:val="0"/>
      <w:marBottom w:val="0"/>
      <w:divBdr>
        <w:top w:val="none" w:sz="0" w:space="0" w:color="auto"/>
        <w:left w:val="none" w:sz="0" w:space="0" w:color="auto"/>
        <w:bottom w:val="none" w:sz="0" w:space="0" w:color="auto"/>
        <w:right w:val="none" w:sz="0" w:space="0" w:color="auto"/>
      </w:divBdr>
      <w:divsChild>
        <w:div w:id="687952931">
          <w:marLeft w:val="547"/>
          <w:marRight w:val="0"/>
          <w:marTop w:val="86"/>
          <w:marBottom w:val="0"/>
          <w:divBdr>
            <w:top w:val="none" w:sz="0" w:space="0" w:color="auto"/>
            <w:left w:val="none" w:sz="0" w:space="0" w:color="auto"/>
            <w:bottom w:val="none" w:sz="0" w:space="0" w:color="auto"/>
            <w:right w:val="none" w:sz="0" w:space="0" w:color="auto"/>
          </w:divBdr>
        </w:div>
        <w:div w:id="1455634769">
          <w:marLeft w:val="547"/>
          <w:marRight w:val="0"/>
          <w:marTop w:val="86"/>
          <w:marBottom w:val="0"/>
          <w:divBdr>
            <w:top w:val="none" w:sz="0" w:space="0" w:color="auto"/>
            <w:left w:val="none" w:sz="0" w:space="0" w:color="auto"/>
            <w:bottom w:val="none" w:sz="0" w:space="0" w:color="auto"/>
            <w:right w:val="none" w:sz="0" w:space="0" w:color="auto"/>
          </w:divBdr>
        </w:div>
        <w:div w:id="1646859585">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FD0D4F011DEF41843FC5113C65C096" ma:contentTypeVersion="2" ma:contentTypeDescription="Create a new document." ma:contentTypeScope="" ma:versionID="46e676818e94947154b5bc2cbc62f81b">
  <xsd:schema xmlns:xsd="http://www.w3.org/2001/XMLSchema" xmlns:xs="http://www.w3.org/2001/XMLSchema" xmlns:p="http://schemas.microsoft.com/office/2006/metadata/properties" xmlns:ns2="07c2a80d-d294-40a7-96f1-7cd8d0069b2e" xmlns:ns3="http://schemas.microsoft.com/sharepoint/v4" targetNamespace="http://schemas.microsoft.com/office/2006/metadata/properties" ma:root="true" ma:fieldsID="9b56de6dc27660652358e639474b20da" ns2:_="" ns3:_="">
    <xsd:import namespace="07c2a80d-d294-40a7-96f1-7cd8d0069b2e"/>
    <xsd:import namespace="http://schemas.microsoft.com/sharepoint/v4"/>
    <xsd:element name="properties">
      <xsd:complexType>
        <xsd:sequence>
          <xsd:element name="documentManagement">
            <xsd:complexType>
              <xsd:all>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2a80d-d294-40a7-96f1-7cd8d0069b2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22ECBD-5EF0-4F53-B472-4D7B510A03E9}">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BD9F7042-9EDC-413F-A73A-1BEE6AAAF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2a80d-d294-40a7-96f1-7cd8d0069b2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AC2093-D192-4B72-8BAF-B8A085FE234A}">
  <ds:schemaRefs>
    <ds:schemaRef ds:uri="http://schemas.openxmlformats.org/officeDocument/2006/bibliography"/>
  </ds:schemaRefs>
</ds:datastoreItem>
</file>

<file path=customXml/itemProps4.xml><?xml version="1.0" encoding="utf-8"?>
<ds:datastoreItem xmlns:ds="http://schemas.openxmlformats.org/officeDocument/2006/customXml" ds:itemID="{CFE20253-6A20-4422-AC58-3E211BB4B0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21</Pages>
  <Words>7895</Words>
  <Characters>45007</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Minor Variation Guideline (chemical)</vt:lpstr>
    </vt:vector>
  </TitlesOfParts>
  <Company>Singapore Government</Company>
  <LinksUpToDate>false</LinksUpToDate>
  <CharactersWithSpaces>52797</CharactersWithSpaces>
  <SharedDoc>false</SharedDoc>
  <HLinks>
    <vt:vector size="300" baseType="variant">
      <vt:variant>
        <vt:i4>1441846</vt:i4>
      </vt:variant>
      <vt:variant>
        <vt:i4>236</vt:i4>
      </vt:variant>
      <vt:variant>
        <vt:i4>0</vt:i4>
      </vt:variant>
      <vt:variant>
        <vt:i4>5</vt:i4>
      </vt:variant>
      <vt:variant>
        <vt:lpwstr/>
      </vt:variant>
      <vt:variant>
        <vt:lpwstr>_Toc211252003</vt:lpwstr>
      </vt:variant>
      <vt:variant>
        <vt:i4>1441846</vt:i4>
      </vt:variant>
      <vt:variant>
        <vt:i4>233</vt:i4>
      </vt:variant>
      <vt:variant>
        <vt:i4>0</vt:i4>
      </vt:variant>
      <vt:variant>
        <vt:i4>5</vt:i4>
      </vt:variant>
      <vt:variant>
        <vt:lpwstr/>
      </vt:variant>
      <vt:variant>
        <vt:lpwstr>_Toc211252002</vt:lpwstr>
      </vt:variant>
      <vt:variant>
        <vt:i4>1441846</vt:i4>
      </vt:variant>
      <vt:variant>
        <vt:i4>230</vt:i4>
      </vt:variant>
      <vt:variant>
        <vt:i4>0</vt:i4>
      </vt:variant>
      <vt:variant>
        <vt:i4>5</vt:i4>
      </vt:variant>
      <vt:variant>
        <vt:lpwstr/>
      </vt:variant>
      <vt:variant>
        <vt:lpwstr>_Toc211252001</vt:lpwstr>
      </vt:variant>
      <vt:variant>
        <vt:i4>1441846</vt:i4>
      </vt:variant>
      <vt:variant>
        <vt:i4>227</vt:i4>
      </vt:variant>
      <vt:variant>
        <vt:i4>0</vt:i4>
      </vt:variant>
      <vt:variant>
        <vt:i4>5</vt:i4>
      </vt:variant>
      <vt:variant>
        <vt:lpwstr/>
      </vt:variant>
      <vt:variant>
        <vt:lpwstr>_Toc211252000</vt:lpwstr>
      </vt:variant>
      <vt:variant>
        <vt:i4>1179711</vt:i4>
      </vt:variant>
      <vt:variant>
        <vt:i4>224</vt:i4>
      </vt:variant>
      <vt:variant>
        <vt:i4>0</vt:i4>
      </vt:variant>
      <vt:variant>
        <vt:i4>5</vt:i4>
      </vt:variant>
      <vt:variant>
        <vt:lpwstr/>
      </vt:variant>
      <vt:variant>
        <vt:lpwstr>_Toc211251973</vt:lpwstr>
      </vt:variant>
      <vt:variant>
        <vt:i4>1835071</vt:i4>
      </vt:variant>
      <vt:variant>
        <vt:i4>221</vt:i4>
      </vt:variant>
      <vt:variant>
        <vt:i4>0</vt:i4>
      </vt:variant>
      <vt:variant>
        <vt:i4>5</vt:i4>
      </vt:variant>
      <vt:variant>
        <vt:lpwstr/>
      </vt:variant>
      <vt:variant>
        <vt:lpwstr>_Toc211251999</vt:lpwstr>
      </vt:variant>
      <vt:variant>
        <vt:i4>1835071</vt:i4>
      </vt:variant>
      <vt:variant>
        <vt:i4>218</vt:i4>
      </vt:variant>
      <vt:variant>
        <vt:i4>0</vt:i4>
      </vt:variant>
      <vt:variant>
        <vt:i4>5</vt:i4>
      </vt:variant>
      <vt:variant>
        <vt:lpwstr/>
      </vt:variant>
      <vt:variant>
        <vt:lpwstr>_Toc211251998</vt:lpwstr>
      </vt:variant>
      <vt:variant>
        <vt:i4>1835071</vt:i4>
      </vt:variant>
      <vt:variant>
        <vt:i4>215</vt:i4>
      </vt:variant>
      <vt:variant>
        <vt:i4>0</vt:i4>
      </vt:variant>
      <vt:variant>
        <vt:i4>5</vt:i4>
      </vt:variant>
      <vt:variant>
        <vt:lpwstr/>
      </vt:variant>
      <vt:variant>
        <vt:lpwstr>_Toc211251997</vt:lpwstr>
      </vt:variant>
      <vt:variant>
        <vt:i4>1835071</vt:i4>
      </vt:variant>
      <vt:variant>
        <vt:i4>212</vt:i4>
      </vt:variant>
      <vt:variant>
        <vt:i4>0</vt:i4>
      </vt:variant>
      <vt:variant>
        <vt:i4>5</vt:i4>
      </vt:variant>
      <vt:variant>
        <vt:lpwstr/>
      </vt:variant>
      <vt:variant>
        <vt:lpwstr>_Toc211251995</vt:lpwstr>
      </vt:variant>
      <vt:variant>
        <vt:i4>1835071</vt:i4>
      </vt:variant>
      <vt:variant>
        <vt:i4>209</vt:i4>
      </vt:variant>
      <vt:variant>
        <vt:i4>0</vt:i4>
      </vt:variant>
      <vt:variant>
        <vt:i4>5</vt:i4>
      </vt:variant>
      <vt:variant>
        <vt:lpwstr/>
      </vt:variant>
      <vt:variant>
        <vt:lpwstr>_Toc211251996</vt:lpwstr>
      </vt:variant>
      <vt:variant>
        <vt:i4>1835071</vt:i4>
      </vt:variant>
      <vt:variant>
        <vt:i4>206</vt:i4>
      </vt:variant>
      <vt:variant>
        <vt:i4>0</vt:i4>
      </vt:variant>
      <vt:variant>
        <vt:i4>5</vt:i4>
      </vt:variant>
      <vt:variant>
        <vt:lpwstr/>
      </vt:variant>
      <vt:variant>
        <vt:lpwstr>_Toc211251994</vt:lpwstr>
      </vt:variant>
      <vt:variant>
        <vt:i4>1835071</vt:i4>
      </vt:variant>
      <vt:variant>
        <vt:i4>203</vt:i4>
      </vt:variant>
      <vt:variant>
        <vt:i4>0</vt:i4>
      </vt:variant>
      <vt:variant>
        <vt:i4>5</vt:i4>
      </vt:variant>
      <vt:variant>
        <vt:lpwstr/>
      </vt:variant>
      <vt:variant>
        <vt:lpwstr>_Toc211251993</vt:lpwstr>
      </vt:variant>
      <vt:variant>
        <vt:i4>1835071</vt:i4>
      </vt:variant>
      <vt:variant>
        <vt:i4>200</vt:i4>
      </vt:variant>
      <vt:variant>
        <vt:i4>0</vt:i4>
      </vt:variant>
      <vt:variant>
        <vt:i4>5</vt:i4>
      </vt:variant>
      <vt:variant>
        <vt:lpwstr/>
      </vt:variant>
      <vt:variant>
        <vt:lpwstr>_Toc211251992</vt:lpwstr>
      </vt:variant>
      <vt:variant>
        <vt:i4>1900607</vt:i4>
      </vt:variant>
      <vt:variant>
        <vt:i4>197</vt:i4>
      </vt:variant>
      <vt:variant>
        <vt:i4>0</vt:i4>
      </vt:variant>
      <vt:variant>
        <vt:i4>5</vt:i4>
      </vt:variant>
      <vt:variant>
        <vt:lpwstr/>
      </vt:variant>
      <vt:variant>
        <vt:lpwstr>_Toc211251989</vt:lpwstr>
      </vt:variant>
      <vt:variant>
        <vt:i4>1835071</vt:i4>
      </vt:variant>
      <vt:variant>
        <vt:i4>194</vt:i4>
      </vt:variant>
      <vt:variant>
        <vt:i4>0</vt:i4>
      </vt:variant>
      <vt:variant>
        <vt:i4>5</vt:i4>
      </vt:variant>
      <vt:variant>
        <vt:lpwstr/>
      </vt:variant>
      <vt:variant>
        <vt:lpwstr>_Toc211251991</vt:lpwstr>
      </vt:variant>
      <vt:variant>
        <vt:i4>1835071</vt:i4>
      </vt:variant>
      <vt:variant>
        <vt:i4>191</vt:i4>
      </vt:variant>
      <vt:variant>
        <vt:i4>0</vt:i4>
      </vt:variant>
      <vt:variant>
        <vt:i4>5</vt:i4>
      </vt:variant>
      <vt:variant>
        <vt:lpwstr/>
      </vt:variant>
      <vt:variant>
        <vt:lpwstr>_Toc211251990</vt:lpwstr>
      </vt:variant>
      <vt:variant>
        <vt:i4>1900607</vt:i4>
      </vt:variant>
      <vt:variant>
        <vt:i4>188</vt:i4>
      </vt:variant>
      <vt:variant>
        <vt:i4>0</vt:i4>
      </vt:variant>
      <vt:variant>
        <vt:i4>5</vt:i4>
      </vt:variant>
      <vt:variant>
        <vt:lpwstr/>
      </vt:variant>
      <vt:variant>
        <vt:lpwstr>_Toc211251986</vt:lpwstr>
      </vt:variant>
      <vt:variant>
        <vt:i4>1900607</vt:i4>
      </vt:variant>
      <vt:variant>
        <vt:i4>185</vt:i4>
      </vt:variant>
      <vt:variant>
        <vt:i4>0</vt:i4>
      </vt:variant>
      <vt:variant>
        <vt:i4>5</vt:i4>
      </vt:variant>
      <vt:variant>
        <vt:lpwstr/>
      </vt:variant>
      <vt:variant>
        <vt:lpwstr>_Toc211251985</vt:lpwstr>
      </vt:variant>
      <vt:variant>
        <vt:i4>1900607</vt:i4>
      </vt:variant>
      <vt:variant>
        <vt:i4>182</vt:i4>
      </vt:variant>
      <vt:variant>
        <vt:i4>0</vt:i4>
      </vt:variant>
      <vt:variant>
        <vt:i4>5</vt:i4>
      </vt:variant>
      <vt:variant>
        <vt:lpwstr/>
      </vt:variant>
      <vt:variant>
        <vt:lpwstr>_Toc211251984</vt:lpwstr>
      </vt:variant>
      <vt:variant>
        <vt:i4>1900607</vt:i4>
      </vt:variant>
      <vt:variant>
        <vt:i4>179</vt:i4>
      </vt:variant>
      <vt:variant>
        <vt:i4>0</vt:i4>
      </vt:variant>
      <vt:variant>
        <vt:i4>5</vt:i4>
      </vt:variant>
      <vt:variant>
        <vt:lpwstr/>
      </vt:variant>
      <vt:variant>
        <vt:lpwstr>_Toc211251983</vt:lpwstr>
      </vt:variant>
      <vt:variant>
        <vt:i4>1900607</vt:i4>
      </vt:variant>
      <vt:variant>
        <vt:i4>176</vt:i4>
      </vt:variant>
      <vt:variant>
        <vt:i4>0</vt:i4>
      </vt:variant>
      <vt:variant>
        <vt:i4>5</vt:i4>
      </vt:variant>
      <vt:variant>
        <vt:lpwstr/>
      </vt:variant>
      <vt:variant>
        <vt:lpwstr>_Toc211251981</vt:lpwstr>
      </vt:variant>
      <vt:variant>
        <vt:i4>1900607</vt:i4>
      </vt:variant>
      <vt:variant>
        <vt:i4>173</vt:i4>
      </vt:variant>
      <vt:variant>
        <vt:i4>0</vt:i4>
      </vt:variant>
      <vt:variant>
        <vt:i4>5</vt:i4>
      </vt:variant>
      <vt:variant>
        <vt:lpwstr/>
      </vt:variant>
      <vt:variant>
        <vt:lpwstr>_Toc211251980</vt:lpwstr>
      </vt:variant>
      <vt:variant>
        <vt:i4>1179711</vt:i4>
      </vt:variant>
      <vt:variant>
        <vt:i4>170</vt:i4>
      </vt:variant>
      <vt:variant>
        <vt:i4>0</vt:i4>
      </vt:variant>
      <vt:variant>
        <vt:i4>5</vt:i4>
      </vt:variant>
      <vt:variant>
        <vt:lpwstr/>
      </vt:variant>
      <vt:variant>
        <vt:lpwstr>_Toc211251979</vt:lpwstr>
      </vt:variant>
      <vt:variant>
        <vt:i4>1179711</vt:i4>
      </vt:variant>
      <vt:variant>
        <vt:i4>167</vt:i4>
      </vt:variant>
      <vt:variant>
        <vt:i4>0</vt:i4>
      </vt:variant>
      <vt:variant>
        <vt:i4>5</vt:i4>
      </vt:variant>
      <vt:variant>
        <vt:lpwstr/>
      </vt:variant>
      <vt:variant>
        <vt:lpwstr>_Toc211251977</vt:lpwstr>
      </vt:variant>
      <vt:variant>
        <vt:i4>1179711</vt:i4>
      </vt:variant>
      <vt:variant>
        <vt:i4>164</vt:i4>
      </vt:variant>
      <vt:variant>
        <vt:i4>0</vt:i4>
      </vt:variant>
      <vt:variant>
        <vt:i4>5</vt:i4>
      </vt:variant>
      <vt:variant>
        <vt:lpwstr/>
      </vt:variant>
      <vt:variant>
        <vt:lpwstr>_Toc211251978</vt:lpwstr>
      </vt:variant>
      <vt:variant>
        <vt:i4>1179711</vt:i4>
      </vt:variant>
      <vt:variant>
        <vt:i4>161</vt:i4>
      </vt:variant>
      <vt:variant>
        <vt:i4>0</vt:i4>
      </vt:variant>
      <vt:variant>
        <vt:i4>5</vt:i4>
      </vt:variant>
      <vt:variant>
        <vt:lpwstr/>
      </vt:variant>
      <vt:variant>
        <vt:lpwstr>_Toc211251975</vt:lpwstr>
      </vt:variant>
      <vt:variant>
        <vt:i4>1179711</vt:i4>
      </vt:variant>
      <vt:variant>
        <vt:i4>158</vt:i4>
      </vt:variant>
      <vt:variant>
        <vt:i4>0</vt:i4>
      </vt:variant>
      <vt:variant>
        <vt:i4>5</vt:i4>
      </vt:variant>
      <vt:variant>
        <vt:lpwstr/>
      </vt:variant>
      <vt:variant>
        <vt:lpwstr>_Toc211251974</vt:lpwstr>
      </vt:variant>
      <vt:variant>
        <vt:i4>1179711</vt:i4>
      </vt:variant>
      <vt:variant>
        <vt:i4>155</vt:i4>
      </vt:variant>
      <vt:variant>
        <vt:i4>0</vt:i4>
      </vt:variant>
      <vt:variant>
        <vt:i4>5</vt:i4>
      </vt:variant>
      <vt:variant>
        <vt:lpwstr/>
      </vt:variant>
      <vt:variant>
        <vt:lpwstr>_Toc211251976</vt:lpwstr>
      </vt:variant>
      <vt:variant>
        <vt:i4>1900607</vt:i4>
      </vt:variant>
      <vt:variant>
        <vt:i4>152</vt:i4>
      </vt:variant>
      <vt:variant>
        <vt:i4>0</vt:i4>
      </vt:variant>
      <vt:variant>
        <vt:i4>5</vt:i4>
      </vt:variant>
      <vt:variant>
        <vt:lpwstr/>
      </vt:variant>
      <vt:variant>
        <vt:lpwstr>_Toc211251988</vt:lpwstr>
      </vt:variant>
      <vt:variant>
        <vt:i4>1900607</vt:i4>
      </vt:variant>
      <vt:variant>
        <vt:i4>149</vt:i4>
      </vt:variant>
      <vt:variant>
        <vt:i4>0</vt:i4>
      </vt:variant>
      <vt:variant>
        <vt:i4>5</vt:i4>
      </vt:variant>
      <vt:variant>
        <vt:lpwstr/>
      </vt:variant>
      <vt:variant>
        <vt:lpwstr>_Toc211251987</vt:lpwstr>
      </vt:variant>
      <vt:variant>
        <vt:i4>1179711</vt:i4>
      </vt:variant>
      <vt:variant>
        <vt:i4>146</vt:i4>
      </vt:variant>
      <vt:variant>
        <vt:i4>0</vt:i4>
      </vt:variant>
      <vt:variant>
        <vt:i4>5</vt:i4>
      </vt:variant>
      <vt:variant>
        <vt:lpwstr/>
      </vt:variant>
      <vt:variant>
        <vt:lpwstr>_Toc211251972</vt:lpwstr>
      </vt:variant>
      <vt:variant>
        <vt:i4>1179711</vt:i4>
      </vt:variant>
      <vt:variant>
        <vt:i4>143</vt:i4>
      </vt:variant>
      <vt:variant>
        <vt:i4>0</vt:i4>
      </vt:variant>
      <vt:variant>
        <vt:i4>5</vt:i4>
      </vt:variant>
      <vt:variant>
        <vt:lpwstr/>
      </vt:variant>
      <vt:variant>
        <vt:lpwstr>_Toc211251971</vt:lpwstr>
      </vt:variant>
      <vt:variant>
        <vt:i4>1179711</vt:i4>
      </vt:variant>
      <vt:variant>
        <vt:i4>140</vt:i4>
      </vt:variant>
      <vt:variant>
        <vt:i4>0</vt:i4>
      </vt:variant>
      <vt:variant>
        <vt:i4>5</vt:i4>
      </vt:variant>
      <vt:variant>
        <vt:lpwstr/>
      </vt:variant>
      <vt:variant>
        <vt:lpwstr>_Toc211251970</vt:lpwstr>
      </vt:variant>
      <vt:variant>
        <vt:i4>1245247</vt:i4>
      </vt:variant>
      <vt:variant>
        <vt:i4>137</vt:i4>
      </vt:variant>
      <vt:variant>
        <vt:i4>0</vt:i4>
      </vt:variant>
      <vt:variant>
        <vt:i4>5</vt:i4>
      </vt:variant>
      <vt:variant>
        <vt:lpwstr/>
      </vt:variant>
      <vt:variant>
        <vt:lpwstr>_Toc211251968</vt:lpwstr>
      </vt:variant>
      <vt:variant>
        <vt:i4>1245247</vt:i4>
      </vt:variant>
      <vt:variant>
        <vt:i4>134</vt:i4>
      </vt:variant>
      <vt:variant>
        <vt:i4>0</vt:i4>
      </vt:variant>
      <vt:variant>
        <vt:i4>5</vt:i4>
      </vt:variant>
      <vt:variant>
        <vt:lpwstr/>
      </vt:variant>
      <vt:variant>
        <vt:lpwstr>_Toc211251967</vt:lpwstr>
      </vt:variant>
      <vt:variant>
        <vt:i4>1245247</vt:i4>
      </vt:variant>
      <vt:variant>
        <vt:i4>128</vt:i4>
      </vt:variant>
      <vt:variant>
        <vt:i4>0</vt:i4>
      </vt:variant>
      <vt:variant>
        <vt:i4>5</vt:i4>
      </vt:variant>
      <vt:variant>
        <vt:lpwstr/>
      </vt:variant>
      <vt:variant>
        <vt:lpwstr>_Toc211251965</vt:lpwstr>
      </vt:variant>
      <vt:variant>
        <vt:i4>1245247</vt:i4>
      </vt:variant>
      <vt:variant>
        <vt:i4>47</vt:i4>
      </vt:variant>
      <vt:variant>
        <vt:i4>0</vt:i4>
      </vt:variant>
      <vt:variant>
        <vt:i4>5</vt:i4>
      </vt:variant>
      <vt:variant>
        <vt:lpwstr/>
      </vt:variant>
      <vt:variant>
        <vt:lpwstr>_Toc211251964</vt:lpwstr>
      </vt:variant>
      <vt:variant>
        <vt:i4>1245247</vt:i4>
      </vt:variant>
      <vt:variant>
        <vt:i4>44</vt:i4>
      </vt:variant>
      <vt:variant>
        <vt:i4>0</vt:i4>
      </vt:variant>
      <vt:variant>
        <vt:i4>5</vt:i4>
      </vt:variant>
      <vt:variant>
        <vt:lpwstr/>
      </vt:variant>
      <vt:variant>
        <vt:lpwstr>_Toc211251962</vt:lpwstr>
      </vt:variant>
      <vt:variant>
        <vt:i4>1245247</vt:i4>
      </vt:variant>
      <vt:variant>
        <vt:i4>41</vt:i4>
      </vt:variant>
      <vt:variant>
        <vt:i4>0</vt:i4>
      </vt:variant>
      <vt:variant>
        <vt:i4>5</vt:i4>
      </vt:variant>
      <vt:variant>
        <vt:lpwstr/>
      </vt:variant>
      <vt:variant>
        <vt:lpwstr>_Toc211251961</vt:lpwstr>
      </vt:variant>
      <vt:variant>
        <vt:i4>1245247</vt:i4>
      </vt:variant>
      <vt:variant>
        <vt:i4>38</vt:i4>
      </vt:variant>
      <vt:variant>
        <vt:i4>0</vt:i4>
      </vt:variant>
      <vt:variant>
        <vt:i4>5</vt:i4>
      </vt:variant>
      <vt:variant>
        <vt:lpwstr/>
      </vt:variant>
      <vt:variant>
        <vt:lpwstr>_Toc211251963</vt:lpwstr>
      </vt:variant>
      <vt:variant>
        <vt:i4>1245247</vt:i4>
      </vt:variant>
      <vt:variant>
        <vt:i4>35</vt:i4>
      </vt:variant>
      <vt:variant>
        <vt:i4>0</vt:i4>
      </vt:variant>
      <vt:variant>
        <vt:i4>5</vt:i4>
      </vt:variant>
      <vt:variant>
        <vt:lpwstr/>
      </vt:variant>
      <vt:variant>
        <vt:lpwstr>_Toc211251960</vt:lpwstr>
      </vt:variant>
      <vt:variant>
        <vt:i4>1048639</vt:i4>
      </vt:variant>
      <vt:variant>
        <vt:i4>32</vt:i4>
      </vt:variant>
      <vt:variant>
        <vt:i4>0</vt:i4>
      </vt:variant>
      <vt:variant>
        <vt:i4>5</vt:i4>
      </vt:variant>
      <vt:variant>
        <vt:lpwstr/>
      </vt:variant>
      <vt:variant>
        <vt:lpwstr>_Toc211251954</vt:lpwstr>
      </vt:variant>
      <vt:variant>
        <vt:i4>1048639</vt:i4>
      </vt:variant>
      <vt:variant>
        <vt:i4>29</vt:i4>
      </vt:variant>
      <vt:variant>
        <vt:i4>0</vt:i4>
      </vt:variant>
      <vt:variant>
        <vt:i4>5</vt:i4>
      </vt:variant>
      <vt:variant>
        <vt:lpwstr/>
      </vt:variant>
      <vt:variant>
        <vt:lpwstr>_Toc211251959</vt:lpwstr>
      </vt:variant>
      <vt:variant>
        <vt:i4>1048639</vt:i4>
      </vt:variant>
      <vt:variant>
        <vt:i4>26</vt:i4>
      </vt:variant>
      <vt:variant>
        <vt:i4>0</vt:i4>
      </vt:variant>
      <vt:variant>
        <vt:i4>5</vt:i4>
      </vt:variant>
      <vt:variant>
        <vt:lpwstr/>
      </vt:variant>
      <vt:variant>
        <vt:lpwstr>_Toc211251958</vt:lpwstr>
      </vt:variant>
      <vt:variant>
        <vt:i4>1048639</vt:i4>
      </vt:variant>
      <vt:variant>
        <vt:i4>23</vt:i4>
      </vt:variant>
      <vt:variant>
        <vt:i4>0</vt:i4>
      </vt:variant>
      <vt:variant>
        <vt:i4>5</vt:i4>
      </vt:variant>
      <vt:variant>
        <vt:lpwstr/>
      </vt:variant>
      <vt:variant>
        <vt:lpwstr>_Toc211251956</vt:lpwstr>
      </vt:variant>
      <vt:variant>
        <vt:i4>1048639</vt:i4>
      </vt:variant>
      <vt:variant>
        <vt:i4>20</vt:i4>
      </vt:variant>
      <vt:variant>
        <vt:i4>0</vt:i4>
      </vt:variant>
      <vt:variant>
        <vt:i4>5</vt:i4>
      </vt:variant>
      <vt:variant>
        <vt:lpwstr/>
      </vt:variant>
      <vt:variant>
        <vt:lpwstr>_Toc211251957</vt:lpwstr>
      </vt:variant>
      <vt:variant>
        <vt:i4>1048639</vt:i4>
      </vt:variant>
      <vt:variant>
        <vt:i4>17</vt:i4>
      </vt:variant>
      <vt:variant>
        <vt:i4>0</vt:i4>
      </vt:variant>
      <vt:variant>
        <vt:i4>5</vt:i4>
      </vt:variant>
      <vt:variant>
        <vt:lpwstr/>
      </vt:variant>
      <vt:variant>
        <vt:lpwstr>_Toc211251953</vt:lpwstr>
      </vt:variant>
      <vt:variant>
        <vt:i4>1048639</vt:i4>
      </vt:variant>
      <vt:variant>
        <vt:i4>14</vt:i4>
      </vt:variant>
      <vt:variant>
        <vt:i4>0</vt:i4>
      </vt:variant>
      <vt:variant>
        <vt:i4>5</vt:i4>
      </vt:variant>
      <vt:variant>
        <vt:lpwstr/>
      </vt:variant>
      <vt:variant>
        <vt:lpwstr>_Toc211251952</vt:lpwstr>
      </vt:variant>
      <vt:variant>
        <vt:i4>1048639</vt:i4>
      </vt:variant>
      <vt:variant>
        <vt:i4>8</vt:i4>
      </vt:variant>
      <vt:variant>
        <vt:i4>0</vt:i4>
      </vt:variant>
      <vt:variant>
        <vt:i4>5</vt:i4>
      </vt:variant>
      <vt:variant>
        <vt:lpwstr/>
      </vt:variant>
      <vt:variant>
        <vt:lpwstr>_Toc211251951</vt:lpwstr>
      </vt:variant>
      <vt:variant>
        <vt:i4>1048639</vt:i4>
      </vt:variant>
      <vt:variant>
        <vt:i4>2</vt:i4>
      </vt:variant>
      <vt:variant>
        <vt:i4>0</vt:i4>
      </vt:variant>
      <vt:variant>
        <vt:i4>5</vt:i4>
      </vt:variant>
      <vt:variant>
        <vt:lpwstr/>
      </vt:variant>
      <vt:variant>
        <vt:lpwstr>_Toc211251950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 Variation Guideline (chemical)</dc:title>
  <dc:creator>HSA</dc:creator>
  <cp:lastModifiedBy>Claire LO (HSA)</cp:lastModifiedBy>
  <cp:revision>7</cp:revision>
  <cp:lastPrinted>2019-01-11T06:57:00Z</cp:lastPrinted>
  <dcterms:created xsi:type="dcterms:W3CDTF">2023-09-27T06:49:00Z</dcterms:created>
  <dcterms:modified xsi:type="dcterms:W3CDTF">2023-09-28T09:48:00Z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0x01010044FD0D4F011DEF41843FC5113C65C096</vt:lpwstr>
  </property>
  <property fmtid="{D5CDD505-2E9C-101B-9397-08002B2CF9AE}" pid="3" name="MSIP_Label_5434c4c7-833e-41e4-b0ab-cdb227a2f6f7_Enabled">
    <vt:lpwstr>true</vt:lpwstr>
  </property>
  <property fmtid="{D5CDD505-2E9C-101B-9397-08002B2CF9AE}" pid="4" name="MSIP_Label_5434c4c7-833e-41e4-b0ab-cdb227a2f6f7_SetDate">
    <vt:lpwstr>2023-09-28T10:05:07Z</vt:lpwstr>
  </property>
  <property fmtid="{D5CDD505-2E9C-101B-9397-08002B2CF9AE}" pid="5" name="MSIP_Label_5434c4c7-833e-41e4-b0ab-cdb227a2f6f7_Method">
    <vt:lpwstr>Privileged</vt:lpwstr>
  </property>
  <property fmtid="{D5CDD505-2E9C-101B-9397-08002B2CF9AE}" pid="6" name="MSIP_Label_5434c4c7-833e-41e4-b0ab-cdb227a2f6f7_Name">
    <vt:lpwstr>Official (Open)</vt:lpwstr>
  </property>
  <property fmtid="{D5CDD505-2E9C-101B-9397-08002B2CF9AE}" pid="7" name="MSIP_Label_5434c4c7-833e-41e4-b0ab-cdb227a2f6f7_SiteId">
    <vt:lpwstr>0b11c524-9a1c-4e1b-84cb-6336aefc2243</vt:lpwstr>
  </property>
  <property fmtid="{D5CDD505-2E9C-101B-9397-08002B2CF9AE}" pid="8" name="MSIP_Label_5434c4c7-833e-41e4-b0ab-cdb227a2f6f7_ActionId">
    <vt:lpwstr>a82bdcf2-66ef-42c4-90ab-8c8e814a68d1</vt:lpwstr>
  </property>
  <property fmtid="{D5CDD505-2E9C-101B-9397-08002B2CF9AE}" pid="9" name="MSIP_Label_5434c4c7-833e-41e4-b0ab-cdb227a2f6f7_ContentBits">
    <vt:lpwstr>0</vt:lpwstr>
  </property>
</Properties>
</file>